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AF3C0" w14:textId="77777777" w:rsidR="00B720F8" w:rsidRPr="00F22793" w:rsidRDefault="00E75352">
      <w:pPr>
        <w:pStyle w:val="BodyText"/>
        <w:spacing w:before="0"/>
        <w:ind w:left="0" w:firstLine="0"/>
        <w:rPr>
          <w:rFonts w:ascii="Times New Roman"/>
          <w:sz w:val="16"/>
          <w:szCs w:val="22"/>
        </w:rPr>
      </w:pPr>
      <w:r>
        <w:rPr>
          <w:lang w:val="fr-CA" w:bidi="fr-CA"/>
        </w:rPr>
        <w:pict w14:anchorId="5FFEDB3F">
          <v:shapetype id="_x0000_t202" coordsize="21600,21600" o:spt="202" path="m,l,21600r21600,l21600,xe">
            <v:stroke joinstyle="miter"/>
            <v:path gradientshapeok="t" o:connecttype="rect"/>
          </v:shapetype>
          <v:shape id="_x0000_s2071" type="#_x0000_t202" alt="" style="position:absolute;margin-left:103.6pt;margin-top:1132.65pt;width:510.2pt;height:41.35pt;z-index:-16435712;mso-wrap-style:square;mso-wrap-edited:f;mso-width-percent:0;mso-height-percent:0;mso-position-horizontal-relative:page;mso-position-vertical-relative:page;mso-width-percent:0;mso-height-percent:0;v-text-anchor:top" filled="f" stroked="f">
            <v:textbox inset="0,0,0,0">
              <w:txbxContent>
                <w:p w14:paraId="7B1C22F5" w14:textId="77777777" w:rsidR="00B720F8" w:rsidRDefault="009F53B6">
                  <w:pPr>
                    <w:spacing w:line="244" w:lineRule="exact"/>
                    <w:rPr>
                      <w:b/>
                      <w:i/>
                      <w:sz w:val="24"/>
                    </w:rPr>
                  </w:pPr>
                  <w:r>
                    <w:rPr>
                      <w:b/>
                      <w:i/>
                      <w:color w:val="7E7E7E"/>
                      <w:sz w:val="24"/>
                      <w:lang w:val="fr-CA" w:bidi="fr-CA"/>
                    </w:rPr>
                    <w:t>Objectifs pédagogiques du conseil d’accréditation de l’ICISP</w:t>
                  </w:r>
                </w:p>
                <w:p w14:paraId="01760D04" w14:textId="77777777" w:rsidR="00B720F8" w:rsidRDefault="009F53B6">
                  <w:pPr>
                    <w:rPr>
                      <w:b/>
                      <w:i/>
                      <w:sz w:val="24"/>
                    </w:rPr>
                  </w:pPr>
                  <w:r>
                    <w:rPr>
                      <w:b/>
                      <w:i/>
                      <w:color w:val="7E7E7E"/>
                      <w:sz w:val="24"/>
                      <w:lang w:val="fr-CA" w:bidi="fr-CA"/>
                    </w:rPr>
                    <w:t>Février 2018</w:t>
                  </w:r>
                </w:p>
                <w:p w14:paraId="28DDF73F" w14:textId="77777777" w:rsidR="00B720F8" w:rsidRDefault="009F53B6">
                  <w:pPr>
                    <w:spacing w:line="289" w:lineRule="exact"/>
                    <w:ind w:left="10081"/>
                    <w:rPr>
                      <w:sz w:val="24"/>
                    </w:rPr>
                  </w:pPr>
                  <w:r>
                    <w:rPr>
                      <w:sz w:val="24"/>
                      <w:lang w:val="fr-CA" w:bidi="fr-CA"/>
                    </w:rPr>
                    <w:t>1</w:t>
                  </w:r>
                </w:p>
              </w:txbxContent>
            </v:textbox>
            <w10:wrap anchorx="page" anchory="page"/>
          </v:shape>
        </w:pict>
      </w:r>
      <w:r>
        <w:rPr>
          <w:lang w:val="fr-CA" w:bidi="fr-CA"/>
        </w:rPr>
        <w:pict w14:anchorId="3D0908F6">
          <v:group id="_x0000_s2064" alt="" style="position:absolute;margin-left:0;margin-top:0;width:11in;height:1220.05pt;z-index:-16435200;mso-position-horizontal-relative:page;mso-position-vertical-relative:page" coordsize="15840,24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alt="" style="position:absolute;width:15840;height:24401">
              <v:imagedata r:id="rId7" o:title=""/>
            </v:shape>
            <v:rect id="_x0000_s2066" alt="" style="position:absolute;left:6969;top:612;width:6336;height:17136" stroked="f"/>
            <v:rect id="_x0000_s2067" alt="" style="position:absolute;left:7207;top:612;width:5861;height:7344" fillcolor="#1f487c" stroked="f"/>
            <v:shape id="_x0000_s2068" type="#_x0000_t75" alt="" style="position:absolute;left:8169;top:3489;width:3936;height:3862">
              <v:imagedata r:id="rId8" o:title=""/>
            </v:shape>
            <v:shape id="_x0000_s2069" type="#_x0000_t75" alt="" style="position:absolute;left:8308;top:11702;width:3701;height:1280">
              <v:imagedata r:id="rId9" o:title=""/>
            </v:shape>
            <v:rect id="_x0000_s2070" alt="" style="position:absolute;left:7207;top:16891;width:5861;height:188" fillcolor="#4f81bc" stroked="f"/>
            <w10:wrap anchorx="page" anchory="page"/>
          </v:group>
        </w:pict>
      </w:r>
    </w:p>
    <w:p w14:paraId="6A65E683" w14:textId="77777777" w:rsidR="00B720F8" w:rsidRPr="00F22793" w:rsidRDefault="00B720F8">
      <w:pPr>
        <w:pStyle w:val="BodyText"/>
        <w:spacing w:before="0"/>
        <w:ind w:left="0" w:firstLine="0"/>
        <w:rPr>
          <w:rFonts w:ascii="Times New Roman"/>
          <w:sz w:val="16"/>
          <w:szCs w:val="22"/>
        </w:rPr>
      </w:pPr>
    </w:p>
    <w:p w14:paraId="624920A8" w14:textId="77777777" w:rsidR="00B720F8" w:rsidRPr="00F22793" w:rsidRDefault="00B720F8">
      <w:pPr>
        <w:pStyle w:val="BodyText"/>
        <w:spacing w:before="0"/>
        <w:ind w:left="0" w:firstLine="0"/>
        <w:rPr>
          <w:rFonts w:ascii="Times New Roman"/>
          <w:sz w:val="16"/>
          <w:szCs w:val="22"/>
        </w:rPr>
      </w:pPr>
    </w:p>
    <w:p w14:paraId="2A76AA8B" w14:textId="77777777" w:rsidR="00B720F8" w:rsidRPr="00F22793" w:rsidRDefault="00B720F8">
      <w:pPr>
        <w:pStyle w:val="BodyText"/>
        <w:spacing w:before="0"/>
        <w:ind w:left="0" w:firstLine="0"/>
        <w:rPr>
          <w:rFonts w:ascii="Times New Roman"/>
          <w:sz w:val="16"/>
          <w:szCs w:val="22"/>
        </w:rPr>
      </w:pPr>
    </w:p>
    <w:p w14:paraId="25796459" w14:textId="77777777" w:rsidR="00B720F8" w:rsidRPr="00F22793" w:rsidRDefault="00B720F8">
      <w:pPr>
        <w:pStyle w:val="BodyText"/>
        <w:spacing w:before="0"/>
        <w:ind w:left="0" w:firstLine="0"/>
        <w:rPr>
          <w:rFonts w:ascii="Times New Roman"/>
          <w:sz w:val="16"/>
          <w:szCs w:val="22"/>
        </w:rPr>
      </w:pPr>
    </w:p>
    <w:p w14:paraId="3D0B799B" w14:textId="77777777" w:rsidR="00B720F8" w:rsidRPr="00F22793" w:rsidRDefault="00B720F8">
      <w:pPr>
        <w:pStyle w:val="BodyText"/>
        <w:spacing w:before="0"/>
        <w:ind w:left="0" w:firstLine="0"/>
        <w:rPr>
          <w:rFonts w:ascii="Times New Roman"/>
          <w:sz w:val="16"/>
          <w:szCs w:val="22"/>
        </w:rPr>
      </w:pPr>
    </w:p>
    <w:p w14:paraId="7C450FE3" w14:textId="77777777" w:rsidR="00B720F8" w:rsidRPr="00F22793" w:rsidRDefault="00B720F8">
      <w:pPr>
        <w:pStyle w:val="BodyText"/>
        <w:spacing w:before="0"/>
        <w:ind w:left="0" w:firstLine="0"/>
        <w:rPr>
          <w:rFonts w:ascii="Times New Roman"/>
          <w:sz w:val="16"/>
          <w:szCs w:val="22"/>
        </w:rPr>
      </w:pPr>
    </w:p>
    <w:p w14:paraId="007F7CD7" w14:textId="77777777" w:rsidR="00B720F8" w:rsidRPr="00F22793" w:rsidRDefault="00B720F8">
      <w:pPr>
        <w:pStyle w:val="BodyText"/>
        <w:spacing w:before="0"/>
        <w:ind w:left="0" w:firstLine="0"/>
        <w:rPr>
          <w:rFonts w:ascii="Times New Roman"/>
          <w:sz w:val="16"/>
          <w:szCs w:val="22"/>
        </w:rPr>
      </w:pPr>
    </w:p>
    <w:p w14:paraId="35E503DF" w14:textId="77777777" w:rsidR="00B720F8" w:rsidRPr="00F22793" w:rsidRDefault="00B720F8">
      <w:pPr>
        <w:pStyle w:val="BodyText"/>
        <w:spacing w:before="0"/>
        <w:ind w:left="0" w:firstLine="0"/>
        <w:rPr>
          <w:rFonts w:ascii="Times New Roman"/>
          <w:sz w:val="16"/>
          <w:szCs w:val="22"/>
        </w:rPr>
      </w:pPr>
    </w:p>
    <w:p w14:paraId="2DD24B98" w14:textId="77777777" w:rsidR="00B720F8" w:rsidRPr="00F22793" w:rsidRDefault="00B720F8">
      <w:pPr>
        <w:pStyle w:val="BodyText"/>
        <w:spacing w:before="0"/>
        <w:ind w:left="0" w:firstLine="0"/>
        <w:rPr>
          <w:rFonts w:ascii="Times New Roman"/>
          <w:sz w:val="16"/>
          <w:szCs w:val="22"/>
        </w:rPr>
      </w:pPr>
    </w:p>
    <w:p w14:paraId="77AAD364" w14:textId="77777777" w:rsidR="00B720F8" w:rsidRPr="00F22793" w:rsidRDefault="00B720F8">
      <w:pPr>
        <w:pStyle w:val="BodyText"/>
        <w:spacing w:before="0"/>
        <w:ind w:left="0" w:firstLine="0"/>
        <w:rPr>
          <w:rFonts w:ascii="Times New Roman"/>
          <w:sz w:val="16"/>
          <w:szCs w:val="22"/>
        </w:rPr>
      </w:pPr>
    </w:p>
    <w:p w14:paraId="6F7CA6F9" w14:textId="77777777" w:rsidR="00B720F8" w:rsidRPr="00F22793" w:rsidRDefault="00B720F8">
      <w:pPr>
        <w:pStyle w:val="BodyText"/>
        <w:spacing w:before="0"/>
        <w:ind w:left="0" w:firstLine="0"/>
        <w:rPr>
          <w:rFonts w:ascii="Times New Roman"/>
          <w:sz w:val="16"/>
          <w:szCs w:val="22"/>
        </w:rPr>
      </w:pPr>
    </w:p>
    <w:p w14:paraId="1C1EA435" w14:textId="77777777" w:rsidR="00B720F8" w:rsidRPr="00F22793" w:rsidRDefault="00B720F8">
      <w:pPr>
        <w:pStyle w:val="BodyText"/>
        <w:spacing w:before="0"/>
        <w:ind w:left="0" w:firstLine="0"/>
        <w:rPr>
          <w:rFonts w:ascii="Times New Roman"/>
          <w:sz w:val="16"/>
          <w:szCs w:val="22"/>
        </w:rPr>
      </w:pPr>
    </w:p>
    <w:p w14:paraId="5E8E4192" w14:textId="77777777" w:rsidR="00B720F8" w:rsidRPr="00F22793" w:rsidRDefault="00B720F8">
      <w:pPr>
        <w:pStyle w:val="BodyText"/>
        <w:spacing w:before="0"/>
        <w:ind w:left="0" w:firstLine="0"/>
        <w:rPr>
          <w:rFonts w:ascii="Times New Roman"/>
          <w:sz w:val="16"/>
          <w:szCs w:val="22"/>
        </w:rPr>
      </w:pPr>
    </w:p>
    <w:p w14:paraId="12766059" w14:textId="77777777" w:rsidR="00B720F8" w:rsidRPr="00F22793" w:rsidRDefault="00B720F8">
      <w:pPr>
        <w:pStyle w:val="BodyText"/>
        <w:spacing w:before="0"/>
        <w:ind w:left="0" w:firstLine="0"/>
        <w:rPr>
          <w:rFonts w:ascii="Times New Roman"/>
          <w:sz w:val="16"/>
          <w:szCs w:val="22"/>
        </w:rPr>
      </w:pPr>
    </w:p>
    <w:p w14:paraId="625AF5CB" w14:textId="77777777" w:rsidR="00B720F8" w:rsidRPr="00F22793" w:rsidRDefault="00B720F8">
      <w:pPr>
        <w:pStyle w:val="BodyText"/>
        <w:spacing w:before="0"/>
        <w:ind w:left="0" w:firstLine="0"/>
        <w:rPr>
          <w:rFonts w:ascii="Times New Roman"/>
          <w:sz w:val="16"/>
          <w:szCs w:val="22"/>
        </w:rPr>
      </w:pPr>
    </w:p>
    <w:p w14:paraId="5694672E" w14:textId="77777777" w:rsidR="00B720F8" w:rsidRPr="00F22793" w:rsidRDefault="00B720F8">
      <w:pPr>
        <w:pStyle w:val="BodyText"/>
        <w:spacing w:before="0"/>
        <w:ind w:left="0" w:firstLine="0"/>
        <w:rPr>
          <w:rFonts w:ascii="Times New Roman"/>
          <w:sz w:val="16"/>
          <w:szCs w:val="22"/>
        </w:rPr>
      </w:pPr>
    </w:p>
    <w:p w14:paraId="164721E9" w14:textId="77777777" w:rsidR="00B720F8" w:rsidRPr="00F22793" w:rsidRDefault="00B720F8">
      <w:pPr>
        <w:pStyle w:val="BodyText"/>
        <w:spacing w:before="0"/>
        <w:ind w:left="0" w:firstLine="0"/>
        <w:rPr>
          <w:rFonts w:ascii="Times New Roman"/>
          <w:sz w:val="16"/>
          <w:szCs w:val="22"/>
        </w:rPr>
      </w:pPr>
    </w:p>
    <w:p w14:paraId="41ECA516" w14:textId="77777777" w:rsidR="00B720F8" w:rsidRPr="00F22793" w:rsidRDefault="00B720F8">
      <w:pPr>
        <w:pStyle w:val="BodyText"/>
        <w:spacing w:before="0"/>
        <w:ind w:left="0" w:firstLine="0"/>
        <w:rPr>
          <w:rFonts w:ascii="Times New Roman"/>
          <w:sz w:val="16"/>
          <w:szCs w:val="22"/>
        </w:rPr>
      </w:pPr>
    </w:p>
    <w:p w14:paraId="2E8614BC" w14:textId="77777777" w:rsidR="00B720F8" w:rsidRPr="00F22793" w:rsidRDefault="00B720F8">
      <w:pPr>
        <w:pStyle w:val="BodyText"/>
        <w:spacing w:before="0"/>
        <w:ind w:left="0" w:firstLine="0"/>
        <w:rPr>
          <w:rFonts w:ascii="Times New Roman"/>
          <w:sz w:val="16"/>
          <w:szCs w:val="22"/>
        </w:rPr>
      </w:pPr>
    </w:p>
    <w:p w14:paraId="68D63EAB" w14:textId="77777777" w:rsidR="00B720F8" w:rsidRPr="00F22793" w:rsidRDefault="00B720F8">
      <w:pPr>
        <w:pStyle w:val="BodyText"/>
        <w:spacing w:before="0"/>
        <w:ind w:left="0" w:firstLine="0"/>
        <w:rPr>
          <w:rFonts w:ascii="Times New Roman"/>
          <w:sz w:val="16"/>
          <w:szCs w:val="22"/>
        </w:rPr>
      </w:pPr>
    </w:p>
    <w:p w14:paraId="7E2F262C" w14:textId="77777777" w:rsidR="00B720F8" w:rsidRPr="00F22793" w:rsidRDefault="00B720F8">
      <w:pPr>
        <w:pStyle w:val="BodyText"/>
        <w:spacing w:before="0"/>
        <w:ind w:left="0" w:firstLine="0"/>
        <w:rPr>
          <w:rFonts w:ascii="Times New Roman"/>
          <w:sz w:val="16"/>
          <w:szCs w:val="22"/>
        </w:rPr>
      </w:pPr>
    </w:p>
    <w:p w14:paraId="71D85015" w14:textId="77777777" w:rsidR="00B720F8" w:rsidRDefault="00B720F8">
      <w:pPr>
        <w:pStyle w:val="BodyText"/>
        <w:spacing w:before="0"/>
        <w:ind w:left="0" w:firstLine="0"/>
        <w:rPr>
          <w:rFonts w:ascii="Times New Roman"/>
          <w:sz w:val="16"/>
          <w:szCs w:val="22"/>
        </w:rPr>
      </w:pPr>
    </w:p>
    <w:p w14:paraId="6EF879EE" w14:textId="77777777" w:rsidR="00515735" w:rsidRDefault="00515735">
      <w:pPr>
        <w:pStyle w:val="BodyText"/>
        <w:spacing w:before="0"/>
        <w:ind w:left="0" w:firstLine="0"/>
        <w:rPr>
          <w:rFonts w:ascii="Times New Roman"/>
          <w:sz w:val="16"/>
          <w:szCs w:val="22"/>
        </w:rPr>
      </w:pPr>
    </w:p>
    <w:p w14:paraId="0C45C80F" w14:textId="77777777" w:rsidR="00515735" w:rsidRDefault="00515735">
      <w:pPr>
        <w:pStyle w:val="BodyText"/>
        <w:spacing w:before="0"/>
        <w:ind w:left="0" w:firstLine="0"/>
        <w:rPr>
          <w:rFonts w:ascii="Times New Roman"/>
          <w:sz w:val="16"/>
          <w:szCs w:val="22"/>
        </w:rPr>
      </w:pPr>
    </w:p>
    <w:p w14:paraId="09F045C3" w14:textId="77777777" w:rsidR="00515735" w:rsidRPr="00F22793" w:rsidRDefault="00515735">
      <w:pPr>
        <w:pStyle w:val="BodyText"/>
        <w:spacing w:before="0"/>
        <w:ind w:left="0" w:firstLine="0"/>
        <w:rPr>
          <w:rFonts w:ascii="Times New Roman"/>
          <w:sz w:val="16"/>
          <w:szCs w:val="22"/>
        </w:rPr>
      </w:pPr>
    </w:p>
    <w:p w14:paraId="12851743" w14:textId="77777777" w:rsidR="00B720F8" w:rsidRPr="00F22793" w:rsidRDefault="00B720F8">
      <w:pPr>
        <w:pStyle w:val="BodyText"/>
        <w:spacing w:before="0"/>
        <w:ind w:left="0" w:firstLine="0"/>
        <w:rPr>
          <w:rFonts w:ascii="Times New Roman"/>
          <w:sz w:val="16"/>
          <w:szCs w:val="22"/>
        </w:rPr>
      </w:pPr>
    </w:p>
    <w:p w14:paraId="16DA32E5" w14:textId="77777777" w:rsidR="00B720F8" w:rsidRPr="00F22793" w:rsidRDefault="00B720F8">
      <w:pPr>
        <w:pStyle w:val="BodyText"/>
        <w:spacing w:before="0"/>
        <w:ind w:left="0" w:firstLine="0"/>
        <w:rPr>
          <w:rFonts w:ascii="Times New Roman"/>
          <w:sz w:val="16"/>
          <w:szCs w:val="22"/>
        </w:rPr>
      </w:pPr>
    </w:p>
    <w:p w14:paraId="4BDF2E98" w14:textId="77777777" w:rsidR="00B720F8" w:rsidRPr="00F22793" w:rsidRDefault="00B720F8">
      <w:pPr>
        <w:pStyle w:val="BodyText"/>
        <w:spacing w:before="0"/>
        <w:ind w:left="0" w:firstLine="0"/>
        <w:rPr>
          <w:rFonts w:ascii="Times New Roman"/>
          <w:sz w:val="16"/>
          <w:szCs w:val="22"/>
        </w:rPr>
      </w:pPr>
    </w:p>
    <w:p w14:paraId="4C0B47EC" w14:textId="77777777" w:rsidR="00B720F8" w:rsidRPr="00F22793" w:rsidRDefault="00B720F8">
      <w:pPr>
        <w:pStyle w:val="BodyText"/>
        <w:spacing w:before="0"/>
        <w:ind w:left="0" w:firstLine="0"/>
        <w:rPr>
          <w:rFonts w:ascii="Times New Roman"/>
          <w:sz w:val="16"/>
          <w:szCs w:val="22"/>
        </w:rPr>
      </w:pPr>
    </w:p>
    <w:p w14:paraId="67D3063E" w14:textId="77777777" w:rsidR="00B720F8" w:rsidRPr="00F22793" w:rsidRDefault="00B720F8">
      <w:pPr>
        <w:pStyle w:val="BodyText"/>
        <w:spacing w:before="4"/>
        <w:ind w:left="0" w:firstLine="0"/>
        <w:rPr>
          <w:rFonts w:ascii="Times New Roman"/>
          <w:sz w:val="15"/>
          <w:szCs w:val="22"/>
        </w:rPr>
      </w:pPr>
    </w:p>
    <w:p w14:paraId="25A36CBD" w14:textId="77777777" w:rsidR="00B720F8" w:rsidRPr="00F22793" w:rsidRDefault="009F53B6">
      <w:pPr>
        <w:pStyle w:val="Title"/>
        <w:rPr>
          <w:sz w:val="40"/>
          <w:szCs w:val="40"/>
        </w:rPr>
      </w:pPr>
      <w:r w:rsidRPr="00F22793">
        <w:rPr>
          <w:sz w:val="40"/>
          <w:szCs w:val="40"/>
          <w:lang w:val="fr-CA" w:bidi="fr-CA"/>
        </w:rPr>
        <w:t>Objectifs pédagogiques du conseil d’accréditation de l’Institut canadien des inspecteurs en santé publique</w:t>
      </w:r>
    </w:p>
    <w:p w14:paraId="098F5DF0" w14:textId="77777777" w:rsidR="00B720F8" w:rsidRPr="00F22793" w:rsidRDefault="00B720F8">
      <w:pPr>
        <w:pStyle w:val="BodyText"/>
        <w:spacing w:before="0"/>
        <w:ind w:left="0" w:firstLine="0"/>
        <w:rPr>
          <w:b/>
          <w:sz w:val="40"/>
          <w:szCs w:val="22"/>
        </w:rPr>
      </w:pPr>
    </w:p>
    <w:p w14:paraId="5C137A68" w14:textId="77777777" w:rsidR="00B720F8" w:rsidRPr="00F22793" w:rsidRDefault="00B720F8">
      <w:pPr>
        <w:pStyle w:val="BodyText"/>
        <w:spacing w:before="0"/>
        <w:ind w:left="0" w:firstLine="0"/>
        <w:rPr>
          <w:b/>
          <w:sz w:val="40"/>
          <w:szCs w:val="22"/>
        </w:rPr>
      </w:pPr>
    </w:p>
    <w:p w14:paraId="724BC6CA" w14:textId="77777777" w:rsidR="00B720F8" w:rsidRPr="00F22793" w:rsidRDefault="00B720F8">
      <w:pPr>
        <w:pStyle w:val="BodyText"/>
        <w:spacing w:before="0"/>
        <w:ind w:left="0" w:firstLine="0"/>
        <w:rPr>
          <w:b/>
          <w:sz w:val="40"/>
          <w:szCs w:val="22"/>
        </w:rPr>
      </w:pPr>
    </w:p>
    <w:p w14:paraId="60161982" w14:textId="77777777" w:rsidR="00B720F8" w:rsidRPr="00F22793" w:rsidRDefault="00B720F8">
      <w:pPr>
        <w:pStyle w:val="BodyText"/>
        <w:spacing w:before="0"/>
        <w:ind w:left="0" w:firstLine="0"/>
        <w:rPr>
          <w:b/>
          <w:sz w:val="40"/>
          <w:szCs w:val="22"/>
        </w:rPr>
      </w:pPr>
    </w:p>
    <w:p w14:paraId="4ADD803E" w14:textId="77777777" w:rsidR="00B720F8" w:rsidRPr="00F22793" w:rsidRDefault="00B720F8">
      <w:pPr>
        <w:pStyle w:val="BodyText"/>
        <w:spacing w:before="0"/>
        <w:ind w:left="0" w:firstLine="0"/>
        <w:rPr>
          <w:b/>
          <w:sz w:val="40"/>
          <w:szCs w:val="22"/>
        </w:rPr>
      </w:pPr>
    </w:p>
    <w:p w14:paraId="2E8DB992" w14:textId="77777777" w:rsidR="00B720F8" w:rsidRPr="00F22793" w:rsidRDefault="00B720F8">
      <w:pPr>
        <w:pStyle w:val="BodyText"/>
        <w:spacing w:before="0"/>
        <w:ind w:left="0" w:firstLine="0"/>
        <w:rPr>
          <w:b/>
          <w:sz w:val="40"/>
          <w:szCs w:val="22"/>
        </w:rPr>
      </w:pPr>
    </w:p>
    <w:p w14:paraId="0E14D0DC" w14:textId="77777777" w:rsidR="00B720F8" w:rsidRPr="00F22793" w:rsidRDefault="00B720F8">
      <w:pPr>
        <w:pStyle w:val="BodyText"/>
        <w:spacing w:before="0"/>
        <w:ind w:left="0" w:firstLine="0"/>
        <w:rPr>
          <w:b/>
          <w:sz w:val="40"/>
          <w:szCs w:val="22"/>
        </w:rPr>
      </w:pPr>
    </w:p>
    <w:p w14:paraId="4F9D51F3" w14:textId="77777777" w:rsidR="00B720F8" w:rsidRPr="00F22793" w:rsidRDefault="00B720F8">
      <w:pPr>
        <w:pStyle w:val="BodyText"/>
        <w:spacing w:before="0"/>
        <w:ind w:left="0" w:firstLine="0"/>
        <w:rPr>
          <w:b/>
          <w:sz w:val="40"/>
          <w:szCs w:val="22"/>
        </w:rPr>
      </w:pPr>
    </w:p>
    <w:p w14:paraId="615DC2CC" w14:textId="77777777" w:rsidR="00B720F8" w:rsidRPr="00F22793" w:rsidRDefault="009F53B6">
      <w:pPr>
        <w:spacing w:before="304"/>
        <w:ind w:right="1714"/>
        <w:jc w:val="right"/>
        <w:rPr>
          <w:b/>
          <w:sz w:val="21"/>
          <w:szCs w:val="20"/>
        </w:rPr>
      </w:pPr>
      <w:r w:rsidRPr="00F22793">
        <w:rPr>
          <w:b/>
          <w:color w:val="7E7E7E"/>
          <w:sz w:val="21"/>
          <w:szCs w:val="20"/>
          <w:lang w:val="fr-CA" w:bidi="fr-CA"/>
        </w:rPr>
        <w:t>Février 2018</w:t>
      </w:r>
    </w:p>
    <w:p w14:paraId="6506FF0C" w14:textId="77777777" w:rsidR="00B720F8" w:rsidRPr="00F22793" w:rsidRDefault="00B720F8">
      <w:pPr>
        <w:jc w:val="right"/>
        <w:rPr>
          <w:sz w:val="21"/>
          <w:szCs w:val="20"/>
        </w:rPr>
        <w:sectPr w:rsidR="00B720F8" w:rsidRPr="00F22793" w:rsidSect="00E75352">
          <w:type w:val="continuous"/>
          <w:pgSz w:w="15840" w:h="24480"/>
          <w:pgMar w:top="2360" w:right="1260" w:bottom="280" w:left="1500" w:header="720" w:footer="720" w:gutter="0"/>
          <w:cols w:space="720"/>
        </w:sectPr>
      </w:pPr>
    </w:p>
    <w:p w14:paraId="587361A0" w14:textId="77777777" w:rsidR="00B720F8" w:rsidRPr="00F22793" w:rsidRDefault="00B720F8">
      <w:pPr>
        <w:pStyle w:val="BodyText"/>
        <w:spacing w:before="4"/>
        <w:ind w:left="0" w:firstLine="0"/>
        <w:rPr>
          <w:b/>
          <w:sz w:val="13"/>
          <w:szCs w:val="22"/>
        </w:rPr>
      </w:pPr>
    </w:p>
    <w:p w14:paraId="5D75110A" w14:textId="77777777" w:rsidR="00B720F8" w:rsidRPr="00F22793" w:rsidRDefault="00B720F8">
      <w:pPr>
        <w:rPr>
          <w:sz w:val="13"/>
          <w:szCs w:val="20"/>
        </w:rPr>
        <w:sectPr w:rsidR="00B720F8" w:rsidRPr="00F22793" w:rsidSect="00E75352">
          <w:footerReference w:type="default" r:id="rId10"/>
          <w:pgSz w:w="15840" w:h="24480"/>
          <w:pgMar w:top="2360" w:right="1260" w:bottom="1740" w:left="1500" w:header="0" w:footer="1547" w:gutter="0"/>
          <w:pgNumType w:start="2"/>
          <w:cols w:space="720"/>
        </w:sectPr>
      </w:pPr>
    </w:p>
    <w:p w14:paraId="6F1B8545" w14:textId="77777777" w:rsidR="00B720F8" w:rsidRPr="00F22793" w:rsidRDefault="009F53B6">
      <w:pPr>
        <w:pStyle w:val="Heading1"/>
        <w:spacing w:before="26"/>
        <w:rPr>
          <w:sz w:val="22"/>
          <w:szCs w:val="22"/>
        </w:rPr>
      </w:pPr>
      <w:r w:rsidRPr="00F22793">
        <w:rPr>
          <w:color w:val="2E5395"/>
          <w:sz w:val="22"/>
          <w:szCs w:val="22"/>
          <w:lang w:val="fr-CA" w:bidi="fr-CA"/>
        </w:rPr>
        <w:lastRenderedPageBreak/>
        <w:t>Table des matières</w:t>
      </w:r>
    </w:p>
    <w:sdt>
      <w:sdtPr>
        <w:rPr>
          <w:sz w:val="22"/>
          <w:szCs w:val="22"/>
        </w:rPr>
        <w:id w:val="784231749"/>
        <w:docPartObj>
          <w:docPartGallery w:val="Table of Contents"/>
          <w:docPartUnique/>
        </w:docPartObj>
      </w:sdtPr>
      <w:sdtContent>
        <w:p w14:paraId="0DD4A3B4" w14:textId="77777777" w:rsidR="00B720F8" w:rsidRPr="00F22793" w:rsidRDefault="00000000">
          <w:pPr>
            <w:pStyle w:val="TOC1"/>
            <w:tabs>
              <w:tab w:val="left" w:pos="12750"/>
            </w:tabs>
            <w:ind w:firstLine="0"/>
            <w:rPr>
              <w:b w:val="0"/>
              <w:sz w:val="22"/>
              <w:szCs w:val="22"/>
            </w:rPr>
          </w:pPr>
          <w:hyperlink w:anchor="_bookmark0" w:history="1">
            <w:r w:rsidR="009F53B6" w:rsidRPr="00F22793">
              <w:rPr>
                <w:sz w:val="22"/>
                <w:szCs w:val="22"/>
                <w:lang w:val="fr-CA" w:bidi="fr-CA"/>
              </w:rPr>
              <w:t>Introduction</w:t>
            </w:r>
            <w:r w:rsidR="009F53B6" w:rsidRPr="00F22793">
              <w:rPr>
                <w:sz w:val="22"/>
                <w:szCs w:val="22"/>
                <w:lang w:val="fr-CA" w:bidi="fr-CA"/>
              </w:rPr>
              <w:tab/>
            </w:r>
            <w:r w:rsidR="009F53B6" w:rsidRPr="00F22793">
              <w:rPr>
                <w:b w:val="0"/>
                <w:sz w:val="22"/>
                <w:szCs w:val="22"/>
                <w:lang w:val="fr-CA" w:bidi="fr-CA"/>
              </w:rPr>
              <w:t>5</w:t>
            </w:r>
          </w:hyperlink>
        </w:p>
        <w:p w14:paraId="3198D8C7" w14:textId="47CC83D8" w:rsidR="00B720F8" w:rsidRPr="00F22793" w:rsidRDefault="00000000">
          <w:pPr>
            <w:pStyle w:val="TOC1"/>
            <w:numPr>
              <w:ilvl w:val="0"/>
              <w:numId w:val="28"/>
            </w:numPr>
            <w:tabs>
              <w:tab w:val="left" w:pos="1041"/>
              <w:tab w:val="left" w:pos="12750"/>
            </w:tabs>
            <w:spacing w:before="100"/>
            <w:ind w:hanging="230"/>
            <w:rPr>
              <w:b w:val="0"/>
              <w:sz w:val="22"/>
              <w:szCs w:val="22"/>
            </w:rPr>
          </w:pPr>
          <w:hyperlink w:anchor="_bookmark1" w:history="1">
            <w:r w:rsidR="009F53B6" w:rsidRPr="00F22793">
              <w:rPr>
                <w:sz w:val="22"/>
                <w:szCs w:val="22"/>
                <w:lang w:val="fr-CA" w:bidi="fr-CA"/>
              </w:rPr>
              <w:t>Cadre à trois niveaux</w:t>
            </w:r>
            <w:r w:rsidR="009F53B6" w:rsidRPr="00F22793">
              <w:rPr>
                <w:sz w:val="22"/>
                <w:szCs w:val="22"/>
                <w:lang w:val="fr-CA" w:bidi="fr-CA"/>
              </w:rPr>
              <w:tab/>
            </w:r>
            <w:r w:rsidR="009F53B6" w:rsidRPr="00F22793">
              <w:rPr>
                <w:b w:val="0"/>
                <w:sz w:val="22"/>
                <w:szCs w:val="22"/>
                <w:lang w:val="fr-CA" w:bidi="fr-CA"/>
              </w:rPr>
              <w:t>5</w:t>
            </w:r>
          </w:hyperlink>
        </w:p>
        <w:p w14:paraId="4FC12076" w14:textId="77777777" w:rsidR="00B720F8" w:rsidRPr="00F22793" w:rsidRDefault="00000000">
          <w:pPr>
            <w:pStyle w:val="TOC2"/>
            <w:tabs>
              <w:tab w:val="left" w:pos="12750"/>
            </w:tabs>
            <w:rPr>
              <w:b w:val="0"/>
              <w:sz w:val="22"/>
              <w:szCs w:val="22"/>
            </w:rPr>
          </w:pPr>
          <w:hyperlink w:anchor="_bookmark2" w:history="1">
            <w:r w:rsidR="009F53B6" w:rsidRPr="00F22793">
              <w:rPr>
                <w:sz w:val="22"/>
                <w:szCs w:val="22"/>
                <w:lang w:val="fr-CA" w:bidi="fr-CA"/>
              </w:rPr>
              <w:t>Niveau 1 : Résultats du programme</w:t>
            </w:r>
            <w:r w:rsidR="009F53B6" w:rsidRPr="00F22793">
              <w:rPr>
                <w:sz w:val="22"/>
                <w:szCs w:val="22"/>
                <w:lang w:val="fr-CA" w:bidi="fr-CA"/>
              </w:rPr>
              <w:tab/>
            </w:r>
            <w:r w:rsidR="009F53B6" w:rsidRPr="00F22793">
              <w:rPr>
                <w:b w:val="0"/>
                <w:sz w:val="22"/>
                <w:szCs w:val="22"/>
                <w:lang w:val="fr-CA" w:bidi="fr-CA"/>
              </w:rPr>
              <w:t>6</w:t>
            </w:r>
          </w:hyperlink>
        </w:p>
        <w:p w14:paraId="3F07245C" w14:textId="77777777" w:rsidR="00B720F8" w:rsidRPr="00F22793" w:rsidRDefault="00000000">
          <w:pPr>
            <w:pStyle w:val="TOC2"/>
            <w:tabs>
              <w:tab w:val="left" w:pos="12750"/>
            </w:tabs>
            <w:rPr>
              <w:b w:val="0"/>
              <w:sz w:val="22"/>
              <w:szCs w:val="22"/>
            </w:rPr>
          </w:pPr>
          <w:hyperlink w:anchor="_bookmark3" w:history="1">
            <w:r w:rsidR="009F53B6" w:rsidRPr="00F22793">
              <w:rPr>
                <w:sz w:val="22"/>
                <w:szCs w:val="22"/>
                <w:lang w:val="fr-CA" w:bidi="fr-CA"/>
              </w:rPr>
              <w:t>Niveau 2 : Sujets principaux</w:t>
            </w:r>
            <w:r w:rsidR="009F53B6" w:rsidRPr="00F22793">
              <w:rPr>
                <w:sz w:val="22"/>
                <w:szCs w:val="22"/>
                <w:lang w:val="fr-CA" w:bidi="fr-CA"/>
              </w:rPr>
              <w:tab/>
            </w:r>
            <w:r w:rsidR="009F53B6" w:rsidRPr="00F22793">
              <w:rPr>
                <w:b w:val="0"/>
                <w:sz w:val="22"/>
                <w:szCs w:val="22"/>
                <w:lang w:val="fr-CA" w:bidi="fr-CA"/>
              </w:rPr>
              <w:t>6</w:t>
            </w:r>
          </w:hyperlink>
        </w:p>
        <w:p w14:paraId="100AC0EE" w14:textId="77777777" w:rsidR="00B720F8" w:rsidRPr="00F22793" w:rsidRDefault="00000000">
          <w:pPr>
            <w:pStyle w:val="TOC4"/>
            <w:tabs>
              <w:tab w:val="left" w:pos="12750"/>
            </w:tabs>
            <w:rPr>
              <w:b w:val="0"/>
              <w:sz w:val="22"/>
              <w:szCs w:val="22"/>
            </w:rPr>
          </w:pPr>
          <w:hyperlink w:anchor="_bookmark4" w:history="1">
            <w:r w:rsidR="009F53B6" w:rsidRPr="00F22793">
              <w:rPr>
                <w:sz w:val="22"/>
                <w:szCs w:val="22"/>
                <w:lang w:val="fr-CA" w:bidi="fr-CA"/>
              </w:rPr>
              <w:t>Objectifs du module d’apprentissage</w:t>
            </w:r>
            <w:r w:rsidR="009F53B6" w:rsidRPr="00F22793">
              <w:rPr>
                <w:sz w:val="22"/>
                <w:szCs w:val="22"/>
                <w:lang w:val="fr-CA" w:bidi="fr-CA"/>
              </w:rPr>
              <w:tab/>
            </w:r>
            <w:r w:rsidR="009F53B6" w:rsidRPr="00F22793">
              <w:rPr>
                <w:b w:val="0"/>
                <w:sz w:val="22"/>
                <w:szCs w:val="22"/>
                <w:lang w:val="fr-CA" w:bidi="fr-CA"/>
              </w:rPr>
              <w:t>7</w:t>
            </w:r>
          </w:hyperlink>
        </w:p>
        <w:p w14:paraId="07982655" w14:textId="77777777" w:rsidR="00B720F8" w:rsidRPr="00F22793" w:rsidRDefault="00000000">
          <w:pPr>
            <w:pStyle w:val="TOC3"/>
            <w:tabs>
              <w:tab w:val="left" w:pos="12750"/>
            </w:tabs>
            <w:rPr>
              <w:sz w:val="22"/>
              <w:szCs w:val="22"/>
            </w:rPr>
          </w:pPr>
          <w:hyperlink w:anchor="_bookmark5" w:history="1">
            <w:r w:rsidR="009F53B6" w:rsidRPr="00F22793">
              <w:rPr>
                <w:sz w:val="22"/>
                <w:szCs w:val="22"/>
                <w:lang w:val="fr-CA" w:bidi="fr-CA"/>
              </w:rPr>
              <w:t>Niveau 3 : Éléments de performance</w:t>
            </w:r>
            <w:r w:rsidR="009F53B6" w:rsidRPr="00F22793">
              <w:rPr>
                <w:sz w:val="22"/>
                <w:szCs w:val="22"/>
                <w:lang w:val="fr-CA" w:bidi="fr-CA"/>
              </w:rPr>
              <w:tab/>
              <w:t>9</w:t>
            </w:r>
          </w:hyperlink>
        </w:p>
        <w:p w14:paraId="7303435F" w14:textId="77777777" w:rsidR="00B720F8" w:rsidRPr="00F22793" w:rsidRDefault="00000000">
          <w:pPr>
            <w:pStyle w:val="TOC5"/>
            <w:numPr>
              <w:ilvl w:val="1"/>
              <w:numId w:val="28"/>
            </w:numPr>
            <w:tabs>
              <w:tab w:val="left" w:pos="2011"/>
              <w:tab w:val="left" w:pos="2012"/>
              <w:tab w:val="left" w:pos="12750"/>
            </w:tabs>
            <w:ind w:hanging="481"/>
            <w:rPr>
              <w:b w:val="0"/>
              <w:sz w:val="22"/>
              <w:szCs w:val="22"/>
            </w:rPr>
          </w:pPr>
          <w:hyperlink w:anchor="_bookmark6" w:history="1">
            <w:r w:rsidR="009F53B6" w:rsidRPr="00F22793">
              <w:rPr>
                <w:sz w:val="22"/>
                <w:szCs w:val="22"/>
                <w:lang w:val="fr-CA" w:bidi="fr-CA"/>
              </w:rPr>
              <w:t>Santé publique environnementale</w:t>
            </w:r>
            <w:r w:rsidR="009F53B6" w:rsidRPr="00F22793">
              <w:rPr>
                <w:sz w:val="22"/>
                <w:szCs w:val="22"/>
                <w:lang w:val="fr-CA" w:bidi="fr-CA"/>
              </w:rPr>
              <w:tab/>
            </w:r>
            <w:r w:rsidR="009F53B6" w:rsidRPr="00F22793">
              <w:rPr>
                <w:b w:val="0"/>
                <w:sz w:val="22"/>
                <w:szCs w:val="22"/>
                <w:lang w:val="fr-CA" w:bidi="fr-CA"/>
              </w:rPr>
              <w:t>9</w:t>
            </w:r>
          </w:hyperlink>
        </w:p>
        <w:p w14:paraId="5F3C9210" w14:textId="77777777" w:rsidR="00B720F8" w:rsidRPr="00F22793" w:rsidRDefault="00000000">
          <w:pPr>
            <w:pStyle w:val="TOC6"/>
            <w:tabs>
              <w:tab w:val="left" w:pos="12750"/>
            </w:tabs>
            <w:ind w:right="184"/>
            <w:rPr>
              <w:sz w:val="22"/>
              <w:szCs w:val="22"/>
            </w:rPr>
          </w:pPr>
          <w:hyperlink w:anchor="_bookmark7" w:history="1">
            <w:r w:rsidR="009F53B6" w:rsidRPr="00F22793">
              <w:rPr>
                <w:sz w:val="22"/>
                <w:szCs w:val="22"/>
                <w:lang w:val="fr-CA" w:bidi="fr-CA"/>
              </w:rPr>
              <w:t>Santé publiq</w:t>
            </w:r>
            <w:r w:rsidR="009F53B6" w:rsidRPr="00F22793">
              <w:rPr>
                <w:sz w:val="22"/>
                <w:szCs w:val="22"/>
                <w:lang w:val="fr-CA" w:bidi="fr-CA"/>
              </w:rPr>
              <w:t>u</w:t>
            </w:r>
            <w:r w:rsidR="009F53B6" w:rsidRPr="00F22793">
              <w:rPr>
                <w:sz w:val="22"/>
                <w:szCs w:val="22"/>
                <w:lang w:val="fr-CA" w:bidi="fr-CA"/>
              </w:rPr>
              <w:t xml:space="preserve">e environnementale : Évaluation, gestion et communication des risques pour la </w:t>
            </w:r>
          </w:hyperlink>
          <w:hyperlink w:anchor="_bookmark7" w:history="1">
            <w:r w:rsidR="009F53B6" w:rsidRPr="00F22793">
              <w:rPr>
                <w:sz w:val="22"/>
                <w:szCs w:val="22"/>
                <w:lang w:val="fr-CA" w:bidi="fr-CA"/>
              </w:rPr>
              <w:t>santé environnementale</w:t>
            </w:r>
            <w:r w:rsidR="009F53B6" w:rsidRPr="00F22793">
              <w:rPr>
                <w:sz w:val="22"/>
                <w:szCs w:val="22"/>
                <w:lang w:val="fr-CA" w:bidi="fr-CA"/>
              </w:rPr>
              <w:tab/>
              <w:t>9</w:t>
            </w:r>
          </w:hyperlink>
        </w:p>
        <w:p w14:paraId="31BC6813" w14:textId="77777777" w:rsidR="00B720F8" w:rsidRPr="00F22793" w:rsidRDefault="00000000">
          <w:pPr>
            <w:pStyle w:val="TOC6"/>
            <w:tabs>
              <w:tab w:val="left" w:pos="12609"/>
            </w:tabs>
            <w:spacing w:before="101"/>
            <w:rPr>
              <w:sz w:val="22"/>
              <w:szCs w:val="22"/>
            </w:rPr>
          </w:pPr>
          <w:hyperlink w:anchor="_bookmark8" w:history="1">
            <w:r w:rsidR="009F53B6" w:rsidRPr="00F22793">
              <w:rPr>
                <w:sz w:val="22"/>
                <w:szCs w:val="22"/>
                <w:lang w:val="fr-CA" w:bidi="fr-CA"/>
              </w:rPr>
              <w:t>Santé publique environnementale : Prévention et contrôle des infections et des maladies environnementales</w:t>
            </w:r>
            <w:r w:rsidR="009F53B6" w:rsidRPr="00F22793">
              <w:rPr>
                <w:sz w:val="22"/>
                <w:szCs w:val="22"/>
                <w:lang w:val="fr-CA" w:bidi="fr-CA"/>
              </w:rPr>
              <w:tab/>
              <w:t>10</w:t>
            </w:r>
          </w:hyperlink>
        </w:p>
        <w:p w14:paraId="23F168D6" w14:textId="77777777" w:rsidR="00B720F8" w:rsidRPr="00F22793" w:rsidRDefault="00000000">
          <w:pPr>
            <w:pStyle w:val="TOC6"/>
            <w:tabs>
              <w:tab w:val="left" w:pos="12609"/>
            </w:tabs>
            <w:rPr>
              <w:sz w:val="22"/>
              <w:szCs w:val="22"/>
            </w:rPr>
          </w:pPr>
          <w:hyperlink w:anchor="_bookmark9" w:history="1">
            <w:r w:rsidR="009F53B6" w:rsidRPr="00F22793">
              <w:rPr>
                <w:sz w:val="22"/>
                <w:szCs w:val="22"/>
                <w:lang w:val="fr-CA" w:bidi="fr-CA"/>
              </w:rPr>
              <w:t>Santé publique environnementale : Gestion des urgences en matière de santé publique</w:t>
            </w:r>
            <w:r w:rsidR="009F53B6" w:rsidRPr="00F22793">
              <w:rPr>
                <w:sz w:val="22"/>
                <w:szCs w:val="22"/>
                <w:lang w:val="fr-CA" w:bidi="fr-CA"/>
              </w:rPr>
              <w:tab/>
              <w:t>13</w:t>
            </w:r>
          </w:hyperlink>
        </w:p>
        <w:p w14:paraId="7F4F9B9A" w14:textId="77777777" w:rsidR="00B720F8" w:rsidRPr="00F22793" w:rsidRDefault="00000000">
          <w:pPr>
            <w:pStyle w:val="TOC6"/>
            <w:tabs>
              <w:tab w:val="left" w:pos="12609"/>
            </w:tabs>
            <w:rPr>
              <w:sz w:val="22"/>
              <w:szCs w:val="22"/>
            </w:rPr>
          </w:pPr>
          <w:hyperlink w:anchor="_bookmark10" w:history="1">
            <w:r w:rsidR="009F53B6" w:rsidRPr="00F22793">
              <w:rPr>
                <w:sz w:val="22"/>
                <w:szCs w:val="22"/>
                <w:lang w:val="fr-CA" w:bidi="fr-CA"/>
              </w:rPr>
              <w:t>Santé publique environnementale : Conformité juridique et réglementaire, et application de la loi</w:t>
            </w:r>
            <w:r w:rsidR="009F53B6" w:rsidRPr="00F22793">
              <w:rPr>
                <w:sz w:val="22"/>
                <w:szCs w:val="22"/>
                <w:lang w:val="fr-CA" w:bidi="fr-CA"/>
              </w:rPr>
              <w:tab/>
              <w:t>15</w:t>
            </w:r>
          </w:hyperlink>
        </w:p>
        <w:p w14:paraId="2C115630" w14:textId="77777777" w:rsidR="00B720F8" w:rsidRPr="00F22793" w:rsidRDefault="00000000">
          <w:pPr>
            <w:pStyle w:val="TOC6"/>
            <w:tabs>
              <w:tab w:val="left" w:pos="12609"/>
            </w:tabs>
            <w:rPr>
              <w:sz w:val="22"/>
              <w:szCs w:val="22"/>
            </w:rPr>
          </w:pPr>
          <w:hyperlink w:anchor="_bookmark11" w:history="1">
            <w:r w:rsidR="009F53B6" w:rsidRPr="00F22793">
              <w:rPr>
                <w:sz w:val="22"/>
                <w:szCs w:val="22"/>
                <w:lang w:val="fr-CA" w:bidi="fr-CA"/>
              </w:rPr>
              <w:t>Santé publique environnementale : Défense des intérêts et éducation à la santé publique environnementale</w:t>
            </w:r>
            <w:r w:rsidR="009F53B6" w:rsidRPr="00F22793">
              <w:rPr>
                <w:sz w:val="22"/>
                <w:szCs w:val="22"/>
                <w:lang w:val="fr-CA" w:bidi="fr-CA"/>
              </w:rPr>
              <w:tab/>
              <w:t>16</w:t>
            </w:r>
          </w:hyperlink>
        </w:p>
        <w:p w14:paraId="30243100" w14:textId="77777777" w:rsidR="00B720F8" w:rsidRPr="00F22793" w:rsidRDefault="00000000">
          <w:pPr>
            <w:pStyle w:val="TOC5"/>
            <w:numPr>
              <w:ilvl w:val="1"/>
              <w:numId w:val="28"/>
            </w:numPr>
            <w:tabs>
              <w:tab w:val="left" w:pos="2011"/>
              <w:tab w:val="left" w:pos="2012"/>
              <w:tab w:val="left" w:pos="12609"/>
            </w:tabs>
            <w:ind w:hanging="481"/>
            <w:rPr>
              <w:b w:val="0"/>
              <w:sz w:val="22"/>
              <w:szCs w:val="22"/>
            </w:rPr>
          </w:pPr>
          <w:hyperlink w:anchor="_bookmark12" w:history="1">
            <w:r w:rsidR="009F53B6" w:rsidRPr="00F22793">
              <w:rPr>
                <w:sz w:val="22"/>
                <w:szCs w:val="22"/>
                <w:lang w:val="fr-CA" w:bidi="fr-CA"/>
              </w:rPr>
              <w:t>Compartiments environnementaux</w:t>
            </w:r>
            <w:r w:rsidR="009F53B6" w:rsidRPr="00F22793">
              <w:rPr>
                <w:sz w:val="22"/>
                <w:szCs w:val="22"/>
                <w:lang w:val="fr-CA" w:bidi="fr-CA"/>
              </w:rPr>
              <w:tab/>
            </w:r>
            <w:r w:rsidR="009F53B6" w:rsidRPr="00F22793">
              <w:rPr>
                <w:b w:val="0"/>
                <w:sz w:val="22"/>
                <w:szCs w:val="22"/>
                <w:lang w:val="fr-CA" w:bidi="fr-CA"/>
              </w:rPr>
              <w:t>16</w:t>
            </w:r>
          </w:hyperlink>
        </w:p>
        <w:p w14:paraId="7778A45D" w14:textId="77777777" w:rsidR="00B720F8" w:rsidRPr="00F22793" w:rsidRDefault="00000000">
          <w:pPr>
            <w:pStyle w:val="TOC6"/>
            <w:tabs>
              <w:tab w:val="left" w:pos="12609"/>
            </w:tabs>
            <w:rPr>
              <w:sz w:val="22"/>
              <w:szCs w:val="22"/>
            </w:rPr>
          </w:pPr>
          <w:hyperlink w:anchor="_bookmark13" w:history="1">
            <w:r w:rsidR="009F53B6" w:rsidRPr="00F22793">
              <w:rPr>
                <w:sz w:val="22"/>
                <w:szCs w:val="22"/>
                <w:lang w:val="fr-CA" w:bidi="fr-CA"/>
              </w:rPr>
              <w:t>Compartiments environnementaux : Qualité de l’air</w:t>
            </w:r>
            <w:r w:rsidR="009F53B6" w:rsidRPr="00F22793">
              <w:rPr>
                <w:sz w:val="22"/>
                <w:szCs w:val="22"/>
                <w:lang w:val="fr-CA" w:bidi="fr-CA"/>
              </w:rPr>
              <w:tab/>
              <w:t>16</w:t>
            </w:r>
          </w:hyperlink>
        </w:p>
        <w:p w14:paraId="6A467C0B" w14:textId="77777777" w:rsidR="00B720F8" w:rsidRPr="00F22793" w:rsidRDefault="00000000">
          <w:pPr>
            <w:pStyle w:val="TOC6"/>
            <w:tabs>
              <w:tab w:val="left" w:pos="12609"/>
            </w:tabs>
            <w:spacing w:before="99"/>
            <w:rPr>
              <w:sz w:val="22"/>
              <w:szCs w:val="22"/>
            </w:rPr>
          </w:pPr>
          <w:hyperlink w:anchor="_bookmark14" w:history="1">
            <w:r w:rsidR="009F53B6" w:rsidRPr="00F22793">
              <w:rPr>
                <w:sz w:val="22"/>
                <w:szCs w:val="22"/>
                <w:lang w:val="fr-CA" w:bidi="fr-CA"/>
              </w:rPr>
              <w:t>Compartiments environnementaux : Eau</w:t>
            </w:r>
            <w:r w:rsidR="009F53B6" w:rsidRPr="00F22793">
              <w:rPr>
                <w:sz w:val="22"/>
                <w:szCs w:val="22"/>
                <w:lang w:val="fr-CA" w:bidi="fr-CA"/>
              </w:rPr>
              <w:tab/>
              <w:t>18</w:t>
            </w:r>
          </w:hyperlink>
        </w:p>
        <w:p w14:paraId="2D11A05E" w14:textId="77777777" w:rsidR="00B720F8" w:rsidRPr="00F22793" w:rsidRDefault="00000000">
          <w:pPr>
            <w:pStyle w:val="TOC6"/>
            <w:tabs>
              <w:tab w:val="left" w:pos="12609"/>
            </w:tabs>
            <w:rPr>
              <w:sz w:val="22"/>
              <w:szCs w:val="22"/>
            </w:rPr>
          </w:pPr>
          <w:hyperlink w:anchor="_bookmark15" w:history="1">
            <w:r w:rsidR="009F53B6" w:rsidRPr="00F22793">
              <w:rPr>
                <w:sz w:val="22"/>
                <w:szCs w:val="22"/>
                <w:lang w:val="fr-CA" w:bidi="fr-CA"/>
              </w:rPr>
              <w:t>Compartiments environnementaux : Aliments</w:t>
            </w:r>
            <w:r w:rsidR="009F53B6" w:rsidRPr="00F22793">
              <w:rPr>
                <w:sz w:val="22"/>
                <w:szCs w:val="22"/>
                <w:lang w:val="fr-CA" w:bidi="fr-CA"/>
              </w:rPr>
              <w:tab/>
              <w:t>23</w:t>
            </w:r>
          </w:hyperlink>
        </w:p>
        <w:p w14:paraId="1841FEFB" w14:textId="77777777" w:rsidR="00B720F8" w:rsidRPr="00F22793" w:rsidRDefault="00000000">
          <w:pPr>
            <w:pStyle w:val="TOC5"/>
            <w:numPr>
              <w:ilvl w:val="1"/>
              <w:numId w:val="28"/>
            </w:numPr>
            <w:tabs>
              <w:tab w:val="left" w:pos="2011"/>
              <w:tab w:val="left" w:pos="2012"/>
              <w:tab w:val="left" w:pos="12609"/>
            </w:tabs>
            <w:ind w:hanging="481"/>
            <w:rPr>
              <w:b w:val="0"/>
              <w:sz w:val="22"/>
              <w:szCs w:val="22"/>
            </w:rPr>
          </w:pPr>
          <w:hyperlink w:anchor="_bookmark16" w:history="1">
            <w:r w:rsidR="009F53B6" w:rsidRPr="00F22793">
              <w:rPr>
                <w:sz w:val="22"/>
                <w:szCs w:val="22"/>
                <w:lang w:val="fr-CA" w:bidi="fr-CA"/>
              </w:rPr>
              <w:t>Environnements bâtis</w:t>
            </w:r>
            <w:r w:rsidR="009F53B6" w:rsidRPr="00F22793">
              <w:rPr>
                <w:sz w:val="22"/>
                <w:szCs w:val="22"/>
                <w:lang w:val="fr-CA" w:bidi="fr-CA"/>
              </w:rPr>
              <w:tab/>
            </w:r>
            <w:r w:rsidR="009F53B6" w:rsidRPr="00F22793">
              <w:rPr>
                <w:b w:val="0"/>
                <w:sz w:val="22"/>
                <w:szCs w:val="22"/>
                <w:lang w:val="fr-CA" w:bidi="fr-CA"/>
              </w:rPr>
              <w:t>24</w:t>
            </w:r>
          </w:hyperlink>
        </w:p>
        <w:p w14:paraId="36DFABF1" w14:textId="77777777" w:rsidR="00B720F8" w:rsidRPr="00F22793" w:rsidRDefault="00000000">
          <w:pPr>
            <w:pStyle w:val="TOC6"/>
            <w:tabs>
              <w:tab w:val="left" w:pos="12609"/>
            </w:tabs>
            <w:rPr>
              <w:sz w:val="22"/>
              <w:szCs w:val="22"/>
            </w:rPr>
          </w:pPr>
          <w:hyperlink w:anchor="_bookmark17" w:history="1">
            <w:r w:rsidR="009F53B6" w:rsidRPr="00F22793">
              <w:rPr>
                <w:sz w:val="22"/>
                <w:szCs w:val="22"/>
                <w:lang w:val="fr-CA" w:bidi="fr-CA"/>
              </w:rPr>
              <w:t>Environnements bâtis : Environnements communautaires sains</w:t>
            </w:r>
            <w:r w:rsidR="009F53B6" w:rsidRPr="00F22793">
              <w:rPr>
                <w:sz w:val="22"/>
                <w:szCs w:val="22"/>
                <w:lang w:val="fr-CA" w:bidi="fr-CA"/>
              </w:rPr>
              <w:tab/>
              <w:t>24</w:t>
            </w:r>
          </w:hyperlink>
        </w:p>
        <w:p w14:paraId="3DD3FE57" w14:textId="77777777" w:rsidR="00B720F8" w:rsidRPr="00F22793" w:rsidRDefault="00000000">
          <w:pPr>
            <w:pStyle w:val="TOC6"/>
            <w:tabs>
              <w:tab w:val="left" w:pos="12609"/>
            </w:tabs>
            <w:rPr>
              <w:sz w:val="22"/>
              <w:szCs w:val="22"/>
            </w:rPr>
          </w:pPr>
          <w:hyperlink w:anchor="_bookmark18" w:history="1">
            <w:r w:rsidR="009F53B6" w:rsidRPr="00F22793">
              <w:rPr>
                <w:sz w:val="22"/>
                <w:szCs w:val="22"/>
                <w:lang w:val="fr-CA" w:bidi="fr-CA"/>
              </w:rPr>
              <w:t>Environnements bâtis : Installations publiques et communautaires</w:t>
            </w:r>
            <w:r w:rsidR="009F53B6" w:rsidRPr="00F22793">
              <w:rPr>
                <w:sz w:val="22"/>
                <w:szCs w:val="22"/>
                <w:lang w:val="fr-CA" w:bidi="fr-CA"/>
              </w:rPr>
              <w:tab/>
              <w:t>25</w:t>
            </w:r>
          </w:hyperlink>
        </w:p>
        <w:p w14:paraId="08D11584" w14:textId="77777777" w:rsidR="00B720F8" w:rsidRPr="00F22793" w:rsidRDefault="00000000">
          <w:pPr>
            <w:pStyle w:val="TOC5"/>
            <w:numPr>
              <w:ilvl w:val="1"/>
              <w:numId w:val="28"/>
            </w:numPr>
            <w:tabs>
              <w:tab w:val="left" w:pos="2011"/>
              <w:tab w:val="left" w:pos="2012"/>
              <w:tab w:val="left" w:pos="12609"/>
            </w:tabs>
            <w:spacing w:before="102"/>
            <w:ind w:hanging="481"/>
            <w:rPr>
              <w:b w:val="0"/>
              <w:sz w:val="22"/>
              <w:szCs w:val="22"/>
            </w:rPr>
          </w:pPr>
          <w:hyperlink w:anchor="_bookmark19" w:history="1">
            <w:r w:rsidR="009F53B6" w:rsidRPr="00F22793">
              <w:rPr>
                <w:sz w:val="22"/>
                <w:szCs w:val="22"/>
                <w:lang w:val="fr-CA" w:bidi="fr-CA"/>
              </w:rPr>
              <w:t>Compétences essentielles</w:t>
            </w:r>
            <w:r w:rsidR="009F53B6" w:rsidRPr="00F22793">
              <w:rPr>
                <w:sz w:val="22"/>
                <w:szCs w:val="22"/>
                <w:lang w:val="fr-CA" w:bidi="fr-CA"/>
              </w:rPr>
              <w:tab/>
            </w:r>
            <w:r w:rsidR="009F53B6" w:rsidRPr="00F22793">
              <w:rPr>
                <w:b w:val="0"/>
                <w:sz w:val="22"/>
                <w:szCs w:val="22"/>
                <w:lang w:val="fr-CA" w:bidi="fr-CA"/>
              </w:rPr>
              <w:t>27</w:t>
            </w:r>
          </w:hyperlink>
        </w:p>
        <w:p w14:paraId="58332E7C" w14:textId="77777777" w:rsidR="00B720F8" w:rsidRPr="00F22793" w:rsidRDefault="00000000">
          <w:pPr>
            <w:pStyle w:val="TOC6"/>
            <w:tabs>
              <w:tab w:val="left" w:pos="12609"/>
            </w:tabs>
            <w:rPr>
              <w:sz w:val="22"/>
              <w:szCs w:val="22"/>
            </w:rPr>
          </w:pPr>
          <w:hyperlink w:anchor="_bookmark20" w:history="1">
            <w:r w:rsidR="009F53B6" w:rsidRPr="00F22793">
              <w:rPr>
                <w:sz w:val="22"/>
                <w:szCs w:val="22"/>
                <w:lang w:val="fr-CA" w:bidi="fr-CA"/>
              </w:rPr>
              <w:t>Compétences essentielles : Sciences de la santé publique</w:t>
            </w:r>
            <w:r w:rsidR="009F53B6" w:rsidRPr="00F22793">
              <w:rPr>
                <w:sz w:val="22"/>
                <w:szCs w:val="22"/>
                <w:lang w:val="fr-CA" w:bidi="fr-CA"/>
              </w:rPr>
              <w:tab/>
              <w:t>27</w:t>
            </w:r>
          </w:hyperlink>
        </w:p>
        <w:p w14:paraId="3E8B3A77" w14:textId="77777777" w:rsidR="00B720F8" w:rsidRPr="00F22793" w:rsidRDefault="00000000">
          <w:pPr>
            <w:pStyle w:val="TOC6"/>
            <w:tabs>
              <w:tab w:val="left" w:pos="12609"/>
            </w:tabs>
            <w:spacing w:before="99"/>
            <w:rPr>
              <w:sz w:val="22"/>
              <w:szCs w:val="22"/>
            </w:rPr>
          </w:pPr>
          <w:hyperlink w:anchor="_bookmark21" w:history="1">
            <w:r w:rsidR="009F53B6" w:rsidRPr="00F22793">
              <w:rPr>
                <w:sz w:val="22"/>
                <w:szCs w:val="22"/>
                <w:lang w:val="fr-CA" w:bidi="fr-CA"/>
              </w:rPr>
              <w:t>Compétences essentielles : Évaluation et analyse</w:t>
            </w:r>
            <w:r w:rsidR="009F53B6" w:rsidRPr="00F22793">
              <w:rPr>
                <w:sz w:val="22"/>
                <w:szCs w:val="22"/>
                <w:lang w:val="fr-CA" w:bidi="fr-CA"/>
              </w:rPr>
              <w:tab/>
              <w:t>27</w:t>
            </w:r>
          </w:hyperlink>
        </w:p>
        <w:p w14:paraId="7E4EC4E3" w14:textId="77777777" w:rsidR="00B720F8" w:rsidRPr="00F22793" w:rsidRDefault="00000000">
          <w:pPr>
            <w:pStyle w:val="TOC6"/>
            <w:tabs>
              <w:tab w:val="left" w:pos="12609"/>
            </w:tabs>
            <w:spacing w:before="101"/>
            <w:rPr>
              <w:sz w:val="22"/>
              <w:szCs w:val="22"/>
            </w:rPr>
          </w:pPr>
          <w:hyperlink w:anchor="_bookmark22" w:history="1">
            <w:r w:rsidR="009F53B6" w:rsidRPr="00F22793">
              <w:rPr>
                <w:sz w:val="22"/>
                <w:szCs w:val="22"/>
                <w:lang w:val="fr-CA" w:bidi="fr-CA"/>
              </w:rPr>
              <w:t>Compétences essentielles : Planification, mise en œuvre et évaluation des politiques et des programmes</w:t>
            </w:r>
            <w:r w:rsidR="009F53B6" w:rsidRPr="00F22793">
              <w:rPr>
                <w:sz w:val="22"/>
                <w:szCs w:val="22"/>
                <w:lang w:val="fr-CA" w:bidi="fr-CA"/>
              </w:rPr>
              <w:tab/>
              <w:t>27</w:t>
            </w:r>
          </w:hyperlink>
        </w:p>
        <w:p w14:paraId="2EE43A9E" w14:textId="77777777" w:rsidR="00B720F8" w:rsidRPr="00F22793" w:rsidRDefault="00000000">
          <w:pPr>
            <w:pStyle w:val="TOC6"/>
            <w:tabs>
              <w:tab w:val="left" w:pos="12609"/>
            </w:tabs>
            <w:spacing w:before="99"/>
            <w:rPr>
              <w:sz w:val="22"/>
              <w:szCs w:val="22"/>
            </w:rPr>
          </w:pPr>
          <w:hyperlink w:anchor="_bookmark23" w:history="1">
            <w:r w:rsidR="009F53B6" w:rsidRPr="00F22793">
              <w:rPr>
                <w:sz w:val="22"/>
                <w:szCs w:val="22"/>
                <w:lang w:val="fr-CA" w:bidi="fr-CA"/>
              </w:rPr>
              <w:t>Compétences essentielles : Partenariats, collaboration et défense des intérêts</w:t>
            </w:r>
            <w:r w:rsidR="009F53B6" w:rsidRPr="00F22793">
              <w:rPr>
                <w:sz w:val="22"/>
                <w:szCs w:val="22"/>
                <w:lang w:val="fr-CA" w:bidi="fr-CA"/>
              </w:rPr>
              <w:tab/>
              <w:t>27</w:t>
            </w:r>
          </w:hyperlink>
        </w:p>
        <w:p w14:paraId="04A98682" w14:textId="77777777" w:rsidR="00B720F8" w:rsidRPr="00F22793" w:rsidRDefault="00000000">
          <w:pPr>
            <w:pStyle w:val="TOC6"/>
            <w:tabs>
              <w:tab w:val="left" w:pos="12609"/>
            </w:tabs>
            <w:rPr>
              <w:sz w:val="22"/>
              <w:szCs w:val="22"/>
            </w:rPr>
          </w:pPr>
          <w:hyperlink w:anchor="_bookmark24" w:history="1">
            <w:r w:rsidR="009F53B6" w:rsidRPr="00F22793">
              <w:rPr>
                <w:sz w:val="22"/>
                <w:szCs w:val="22"/>
                <w:lang w:val="fr-CA" w:bidi="fr-CA"/>
              </w:rPr>
              <w:t>Compétences essentielles : Diversité et inclusion</w:t>
            </w:r>
            <w:r w:rsidR="009F53B6" w:rsidRPr="00F22793">
              <w:rPr>
                <w:sz w:val="22"/>
                <w:szCs w:val="22"/>
                <w:lang w:val="fr-CA" w:bidi="fr-CA"/>
              </w:rPr>
              <w:tab/>
              <w:t>28</w:t>
            </w:r>
          </w:hyperlink>
        </w:p>
        <w:p w14:paraId="7699EB29" w14:textId="77777777" w:rsidR="00B720F8" w:rsidRPr="00F22793" w:rsidRDefault="00000000">
          <w:pPr>
            <w:pStyle w:val="TOC6"/>
            <w:tabs>
              <w:tab w:val="left" w:pos="12609"/>
            </w:tabs>
            <w:rPr>
              <w:sz w:val="22"/>
              <w:szCs w:val="22"/>
            </w:rPr>
          </w:pPr>
          <w:hyperlink w:anchor="_bookmark25" w:history="1">
            <w:r w:rsidR="009F53B6" w:rsidRPr="00F22793">
              <w:rPr>
                <w:sz w:val="22"/>
                <w:szCs w:val="22"/>
                <w:lang w:val="fr-CA" w:bidi="fr-CA"/>
              </w:rPr>
              <w:t>Compétences essentielles : Communication</w:t>
            </w:r>
            <w:r w:rsidR="009F53B6" w:rsidRPr="00F22793">
              <w:rPr>
                <w:sz w:val="22"/>
                <w:szCs w:val="22"/>
                <w:lang w:val="fr-CA" w:bidi="fr-CA"/>
              </w:rPr>
              <w:tab/>
              <w:t>28</w:t>
            </w:r>
          </w:hyperlink>
        </w:p>
        <w:p w14:paraId="09DF7E1B" w14:textId="77777777" w:rsidR="00B720F8" w:rsidRPr="00F22793" w:rsidRDefault="00000000">
          <w:pPr>
            <w:pStyle w:val="TOC6"/>
            <w:tabs>
              <w:tab w:val="left" w:pos="12609"/>
            </w:tabs>
            <w:rPr>
              <w:sz w:val="22"/>
              <w:szCs w:val="22"/>
            </w:rPr>
          </w:pPr>
          <w:hyperlink w:anchor="_bookmark26" w:history="1">
            <w:r w:rsidR="009F53B6" w:rsidRPr="00F22793">
              <w:rPr>
                <w:sz w:val="22"/>
                <w:szCs w:val="22"/>
                <w:lang w:val="fr-CA" w:bidi="fr-CA"/>
              </w:rPr>
              <w:t>Compétences essentielles : Leadership</w:t>
            </w:r>
            <w:r w:rsidR="009F53B6" w:rsidRPr="00F22793">
              <w:rPr>
                <w:sz w:val="22"/>
                <w:szCs w:val="22"/>
                <w:lang w:val="fr-CA" w:bidi="fr-CA"/>
              </w:rPr>
              <w:tab/>
              <w:t>28</w:t>
            </w:r>
          </w:hyperlink>
        </w:p>
        <w:p w14:paraId="5DF58F2C" w14:textId="77777777" w:rsidR="00B720F8" w:rsidRPr="00F22793" w:rsidRDefault="00000000">
          <w:pPr>
            <w:pStyle w:val="TOC2"/>
            <w:tabs>
              <w:tab w:val="left" w:pos="12609"/>
            </w:tabs>
            <w:rPr>
              <w:b w:val="0"/>
              <w:sz w:val="22"/>
              <w:szCs w:val="22"/>
            </w:rPr>
          </w:pPr>
          <w:hyperlink w:anchor="_bookmark27" w:history="1">
            <w:r w:rsidR="009F53B6" w:rsidRPr="00F22793">
              <w:rPr>
                <w:sz w:val="22"/>
                <w:szCs w:val="22"/>
                <w:lang w:val="fr-CA" w:bidi="fr-CA"/>
              </w:rPr>
              <w:t>ANNEXE A : Cadre à trois niveaux</w:t>
            </w:r>
            <w:r w:rsidR="009F53B6" w:rsidRPr="00F22793">
              <w:rPr>
                <w:sz w:val="22"/>
                <w:szCs w:val="22"/>
                <w:lang w:val="fr-CA" w:bidi="fr-CA"/>
              </w:rPr>
              <w:tab/>
            </w:r>
            <w:r w:rsidR="009F53B6" w:rsidRPr="00F22793">
              <w:rPr>
                <w:b w:val="0"/>
                <w:sz w:val="22"/>
                <w:szCs w:val="22"/>
                <w:lang w:val="fr-CA" w:bidi="fr-CA"/>
              </w:rPr>
              <w:t>2</w:t>
            </w:r>
            <w:r w:rsidR="009F53B6" w:rsidRPr="00F22793">
              <w:rPr>
                <w:b w:val="0"/>
                <w:sz w:val="22"/>
                <w:szCs w:val="22"/>
                <w:lang w:val="fr-CA" w:bidi="fr-CA"/>
              </w:rPr>
              <w:t>9</w:t>
            </w:r>
          </w:hyperlink>
        </w:p>
      </w:sdtContent>
    </w:sdt>
    <w:p w14:paraId="3082821F" w14:textId="77777777" w:rsidR="00B720F8" w:rsidRPr="00F22793" w:rsidRDefault="00B720F8">
      <w:pPr>
        <w:rPr>
          <w:sz w:val="20"/>
          <w:szCs w:val="20"/>
        </w:rPr>
        <w:sectPr w:rsidR="00B720F8" w:rsidRPr="00F22793" w:rsidSect="00E75352">
          <w:pgSz w:w="15840" w:h="24480"/>
          <w:pgMar w:top="2340" w:right="1260" w:bottom="1740" w:left="1500" w:header="0" w:footer="1547" w:gutter="0"/>
          <w:cols w:space="720"/>
        </w:sectPr>
      </w:pPr>
    </w:p>
    <w:p w14:paraId="19C6B1C3" w14:textId="77777777" w:rsidR="00B720F8" w:rsidRPr="00F22793" w:rsidRDefault="009F53B6">
      <w:pPr>
        <w:spacing w:before="19"/>
        <w:ind w:left="571"/>
        <w:rPr>
          <w:b/>
          <w:szCs w:val="20"/>
        </w:rPr>
      </w:pPr>
      <w:r w:rsidRPr="00F22793">
        <w:rPr>
          <w:b/>
          <w:szCs w:val="20"/>
          <w:lang w:val="fr-CA" w:bidi="fr-CA"/>
        </w:rPr>
        <w:lastRenderedPageBreak/>
        <w:t>Remerciements</w:t>
      </w:r>
    </w:p>
    <w:p w14:paraId="769E38CA" w14:textId="77777777" w:rsidR="00B720F8" w:rsidRPr="00F22793" w:rsidRDefault="009F53B6">
      <w:pPr>
        <w:pStyle w:val="BodyText"/>
        <w:spacing w:before="120"/>
        <w:ind w:left="571" w:right="715" w:firstLine="0"/>
        <w:rPr>
          <w:sz w:val="22"/>
          <w:szCs w:val="22"/>
        </w:rPr>
      </w:pPr>
      <w:r w:rsidRPr="00F22793">
        <w:rPr>
          <w:sz w:val="22"/>
          <w:szCs w:val="22"/>
          <w:lang w:val="fr-CA" w:bidi="fr-CA"/>
        </w:rPr>
        <w:t>Le conseil d’accréditation souhaite remercier les personnes et les groupes suivants pour l’aide qu’ils ont apportée à la réalisation de ce document :</w:t>
      </w:r>
    </w:p>
    <w:p w14:paraId="2EF58B01" w14:textId="58768631" w:rsidR="00B720F8" w:rsidRPr="00F22793" w:rsidRDefault="009F53B6">
      <w:pPr>
        <w:pStyle w:val="ListParagraph"/>
        <w:numPr>
          <w:ilvl w:val="0"/>
          <w:numId w:val="27"/>
        </w:numPr>
        <w:tabs>
          <w:tab w:val="left" w:pos="1291"/>
          <w:tab w:val="left" w:pos="1292"/>
        </w:tabs>
        <w:spacing w:before="120"/>
        <w:ind w:right="1024"/>
        <w:rPr>
          <w:szCs w:val="20"/>
        </w:rPr>
      </w:pPr>
      <w:r w:rsidRPr="00F22793">
        <w:rPr>
          <w:szCs w:val="20"/>
          <w:lang w:val="fr-CA" w:bidi="fr-CA"/>
        </w:rPr>
        <w:t>les nombreux professionnels de l’inspection de la santé publique à travers le pays qui ont fourni l’expertise technique sur laquelle se fondent ces objectifs</w:t>
      </w:r>
      <w:r w:rsidR="00515735">
        <w:rPr>
          <w:szCs w:val="20"/>
          <w:lang w:val="fr-CA" w:bidi="fr-CA"/>
        </w:rPr>
        <w:t> </w:t>
      </w:r>
      <w:r w:rsidRPr="00F22793">
        <w:rPr>
          <w:szCs w:val="20"/>
          <w:lang w:val="fr-CA" w:bidi="fr-CA"/>
        </w:rPr>
        <w:t>;</w:t>
      </w:r>
    </w:p>
    <w:p w14:paraId="1CE27550" w14:textId="150E4AD5" w:rsidR="00B720F8" w:rsidRPr="00F22793" w:rsidRDefault="009F53B6">
      <w:pPr>
        <w:pStyle w:val="ListParagraph"/>
        <w:numPr>
          <w:ilvl w:val="0"/>
          <w:numId w:val="27"/>
        </w:numPr>
        <w:tabs>
          <w:tab w:val="left" w:pos="1291"/>
          <w:tab w:val="left" w:pos="1292"/>
        </w:tabs>
        <w:spacing w:before="0"/>
        <w:ind w:right="653"/>
        <w:rPr>
          <w:szCs w:val="20"/>
        </w:rPr>
      </w:pPr>
      <w:r w:rsidRPr="00F22793">
        <w:rPr>
          <w:szCs w:val="20"/>
          <w:lang w:val="fr-CA" w:bidi="fr-CA"/>
        </w:rPr>
        <w:t>l’Agence de la santé publique du Canada, dont les compétences essentielles constituent le noyau de la section 4 des «</w:t>
      </w:r>
      <w:r w:rsidR="00515735">
        <w:rPr>
          <w:szCs w:val="20"/>
          <w:lang w:val="fr-CA" w:bidi="fr-CA"/>
        </w:rPr>
        <w:t> </w:t>
      </w:r>
      <w:r w:rsidRPr="00F22793">
        <w:rPr>
          <w:szCs w:val="20"/>
          <w:lang w:val="fr-CA" w:bidi="fr-CA"/>
        </w:rPr>
        <w:t>Éléments de performance</w:t>
      </w:r>
      <w:r w:rsidR="00515735">
        <w:rPr>
          <w:szCs w:val="20"/>
          <w:lang w:val="fr-CA" w:bidi="fr-CA"/>
        </w:rPr>
        <w:t> </w:t>
      </w:r>
      <w:r w:rsidRPr="00F22793">
        <w:rPr>
          <w:szCs w:val="20"/>
          <w:lang w:val="fr-CA" w:bidi="fr-CA"/>
        </w:rPr>
        <w:t>»</w:t>
      </w:r>
      <w:r w:rsidR="00515735">
        <w:rPr>
          <w:szCs w:val="20"/>
          <w:lang w:val="fr-CA" w:bidi="fr-CA"/>
        </w:rPr>
        <w:t> </w:t>
      </w:r>
      <w:r w:rsidRPr="00F22793">
        <w:rPr>
          <w:szCs w:val="20"/>
          <w:lang w:val="fr-CA" w:bidi="fr-CA"/>
        </w:rPr>
        <w:t>;</w:t>
      </w:r>
    </w:p>
    <w:p w14:paraId="36BB50A2" w14:textId="6378FFD3" w:rsidR="00B720F8" w:rsidRPr="00F22793" w:rsidRDefault="009F53B6">
      <w:pPr>
        <w:pStyle w:val="ListParagraph"/>
        <w:numPr>
          <w:ilvl w:val="0"/>
          <w:numId w:val="27"/>
        </w:numPr>
        <w:tabs>
          <w:tab w:val="left" w:pos="1291"/>
          <w:tab w:val="left" w:pos="1292"/>
        </w:tabs>
        <w:spacing w:before="0"/>
        <w:ind w:hanging="361"/>
        <w:rPr>
          <w:szCs w:val="20"/>
        </w:rPr>
      </w:pPr>
      <w:r w:rsidRPr="00F22793">
        <w:rPr>
          <w:szCs w:val="20"/>
          <w:lang w:val="fr-CA" w:bidi="fr-CA"/>
        </w:rPr>
        <w:t>le Centre de collaboration nationale en santé environnementale</w:t>
      </w:r>
      <w:r w:rsidR="00515735">
        <w:rPr>
          <w:szCs w:val="20"/>
          <w:lang w:val="fr-CA" w:bidi="fr-CA"/>
        </w:rPr>
        <w:t> </w:t>
      </w:r>
      <w:r w:rsidRPr="00F22793">
        <w:rPr>
          <w:szCs w:val="20"/>
          <w:lang w:val="fr-CA" w:bidi="fr-CA"/>
        </w:rPr>
        <w:t>;</w:t>
      </w:r>
    </w:p>
    <w:p w14:paraId="4B113722" w14:textId="77777777" w:rsidR="00B720F8" w:rsidRPr="00F22793" w:rsidRDefault="009F53B6">
      <w:pPr>
        <w:pStyle w:val="ListParagraph"/>
        <w:numPr>
          <w:ilvl w:val="0"/>
          <w:numId w:val="27"/>
        </w:numPr>
        <w:tabs>
          <w:tab w:val="left" w:pos="1291"/>
          <w:tab w:val="left" w:pos="1292"/>
        </w:tabs>
        <w:spacing w:before="1"/>
        <w:ind w:hanging="361"/>
        <w:rPr>
          <w:szCs w:val="20"/>
        </w:rPr>
      </w:pPr>
      <w:r w:rsidRPr="00F22793">
        <w:rPr>
          <w:szCs w:val="20"/>
          <w:lang w:val="fr-CA" w:bidi="fr-CA"/>
        </w:rPr>
        <w:t xml:space="preserve">Martin MacLeod, British Columbia Institute of </w:t>
      </w:r>
      <w:proofErr w:type="spellStart"/>
      <w:r w:rsidRPr="00F22793">
        <w:rPr>
          <w:szCs w:val="20"/>
          <w:lang w:val="fr-CA" w:bidi="fr-CA"/>
        </w:rPr>
        <w:t>Technology</w:t>
      </w:r>
      <w:proofErr w:type="spellEnd"/>
      <w:r w:rsidRPr="00F22793">
        <w:rPr>
          <w:szCs w:val="20"/>
          <w:lang w:val="fr-CA" w:bidi="fr-CA"/>
        </w:rPr>
        <w:t>;</w:t>
      </w:r>
    </w:p>
    <w:p w14:paraId="6E7CFCD9" w14:textId="33FB345E" w:rsidR="00B720F8" w:rsidRPr="00F22793" w:rsidRDefault="009F53B6">
      <w:pPr>
        <w:pStyle w:val="ListParagraph"/>
        <w:numPr>
          <w:ilvl w:val="0"/>
          <w:numId w:val="27"/>
        </w:numPr>
        <w:tabs>
          <w:tab w:val="left" w:pos="1291"/>
          <w:tab w:val="left" w:pos="1292"/>
        </w:tabs>
        <w:spacing w:before="0" w:line="356" w:lineRule="exact"/>
        <w:ind w:hanging="361"/>
        <w:rPr>
          <w:szCs w:val="20"/>
        </w:rPr>
      </w:pPr>
      <w:r w:rsidRPr="00F22793">
        <w:rPr>
          <w:szCs w:val="20"/>
          <w:lang w:val="fr-CA" w:bidi="fr-CA"/>
        </w:rPr>
        <w:t xml:space="preserve">Melissa McDonald, Cape Breton </w:t>
      </w:r>
      <w:proofErr w:type="spellStart"/>
      <w:r w:rsidRPr="00F22793">
        <w:rPr>
          <w:szCs w:val="20"/>
          <w:lang w:val="fr-CA" w:bidi="fr-CA"/>
        </w:rPr>
        <w:t>University</w:t>
      </w:r>
      <w:proofErr w:type="spellEnd"/>
      <w:r w:rsidR="00515735">
        <w:rPr>
          <w:szCs w:val="20"/>
          <w:lang w:val="fr-CA" w:bidi="fr-CA"/>
        </w:rPr>
        <w:t> </w:t>
      </w:r>
      <w:r w:rsidRPr="00F22793">
        <w:rPr>
          <w:szCs w:val="20"/>
          <w:lang w:val="fr-CA" w:bidi="fr-CA"/>
        </w:rPr>
        <w:t>;</w:t>
      </w:r>
    </w:p>
    <w:p w14:paraId="4BFD0771" w14:textId="77777777" w:rsidR="00B720F8" w:rsidRPr="00F22793" w:rsidRDefault="009F53B6">
      <w:pPr>
        <w:pStyle w:val="ListParagraph"/>
        <w:numPr>
          <w:ilvl w:val="0"/>
          <w:numId w:val="27"/>
        </w:numPr>
        <w:tabs>
          <w:tab w:val="left" w:pos="1291"/>
          <w:tab w:val="left" w:pos="1292"/>
        </w:tabs>
        <w:spacing w:before="0" w:line="356" w:lineRule="exact"/>
        <w:ind w:hanging="361"/>
        <w:rPr>
          <w:szCs w:val="20"/>
        </w:rPr>
      </w:pPr>
      <w:r w:rsidRPr="00F22793">
        <w:rPr>
          <w:szCs w:val="20"/>
          <w:lang w:val="fr-CA" w:bidi="fr-CA"/>
        </w:rPr>
        <w:t>Sandra Song, Nelson </w:t>
      </w:r>
      <w:proofErr w:type="spellStart"/>
      <w:r w:rsidRPr="00F22793">
        <w:rPr>
          <w:szCs w:val="20"/>
          <w:lang w:val="fr-CA" w:bidi="fr-CA"/>
        </w:rPr>
        <w:t>Fok</w:t>
      </w:r>
      <w:proofErr w:type="spellEnd"/>
      <w:r w:rsidRPr="00F22793">
        <w:rPr>
          <w:szCs w:val="20"/>
          <w:lang w:val="fr-CA" w:bidi="fr-CA"/>
        </w:rPr>
        <w:t xml:space="preserve">, Concordia </w:t>
      </w:r>
      <w:proofErr w:type="spellStart"/>
      <w:r w:rsidRPr="00F22793">
        <w:rPr>
          <w:szCs w:val="20"/>
          <w:lang w:val="fr-CA" w:bidi="fr-CA"/>
        </w:rPr>
        <w:t>University</w:t>
      </w:r>
      <w:proofErr w:type="spellEnd"/>
      <w:r w:rsidRPr="00F22793">
        <w:rPr>
          <w:szCs w:val="20"/>
          <w:lang w:val="fr-CA" w:bidi="fr-CA"/>
        </w:rPr>
        <w:t xml:space="preserve"> of Edmonton;</w:t>
      </w:r>
    </w:p>
    <w:p w14:paraId="45136892" w14:textId="77777777" w:rsidR="00B720F8" w:rsidRPr="00F22793" w:rsidRDefault="009F53B6">
      <w:pPr>
        <w:pStyle w:val="ListParagraph"/>
        <w:numPr>
          <w:ilvl w:val="0"/>
          <w:numId w:val="27"/>
        </w:numPr>
        <w:tabs>
          <w:tab w:val="left" w:pos="1291"/>
          <w:tab w:val="left" w:pos="1292"/>
        </w:tabs>
        <w:spacing w:before="1" w:line="356" w:lineRule="exact"/>
        <w:ind w:hanging="361"/>
        <w:rPr>
          <w:szCs w:val="20"/>
        </w:rPr>
      </w:pPr>
      <w:r w:rsidRPr="00F22793">
        <w:rPr>
          <w:szCs w:val="20"/>
          <w:lang w:val="fr-CA" w:bidi="fr-CA"/>
        </w:rPr>
        <w:t xml:space="preserve">Curt Monk, </w:t>
      </w:r>
      <w:proofErr w:type="spellStart"/>
      <w:r w:rsidRPr="00F22793">
        <w:rPr>
          <w:szCs w:val="20"/>
          <w:lang w:val="fr-CA" w:bidi="fr-CA"/>
        </w:rPr>
        <w:t>Conestoga</w:t>
      </w:r>
      <w:proofErr w:type="spellEnd"/>
      <w:r w:rsidRPr="00F22793">
        <w:rPr>
          <w:szCs w:val="20"/>
          <w:lang w:val="fr-CA" w:bidi="fr-CA"/>
        </w:rPr>
        <w:t xml:space="preserve"> </w:t>
      </w:r>
      <w:proofErr w:type="spellStart"/>
      <w:r w:rsidRPr="00F22793">
        <w:rPr>
          <w:szCs w:val="20"/>
          <w:lang w:val="fr-CA" w:bidi="fr-CA"/>
        </w:rPr>
        <w:t>College</w:t>
      </w:r>
      <w:proofErr w:type="spellEnd"/>
      <w:r w:rsidRPr="00F22793">
        <w:rPr>
          <w:szCs w:val="20"/>
          <w:lang w:val="fr-CA" w:bidi="fr-CA"/>
        </w:rPr>
        <w:t>;</w:t>
      </w:r>
    </w:p>
    <w:p w14:paraId="149F7FCF" w14:textId="77777777" w:rsidR="00B720F8" w:rsidRPr="00F22793" w:rsidRDefault="009F53B6">
      <w:pPr>
        <w:pStyle w:val="ListParagraph"/>
        <w:numPr>
          <w:ilvl w:val="0"/>
          <w:numId w:val="27"/>
        </w:numPr>
        <w:tabs>
          <w:tab w:val="left" w:pos="1291"/>
          <w:tab w:val="left" w:pos="1292"/>
        </w:tabs>
        <w:spacing w:before="0" w:line="356" w:lineRule="exact"/>
        <w:ind w:hanging="361"/>
        <w:rPr>
          <w:szCs w:val="20"/>
        </w:rPr>
      </w:pPr>
      <w:r w:rsidRPr="00F22793">
        <w:rPr>
          <w:szCs w:val="20"/>
          <w:lang w:val="fr-CA" w:bidi="fr-CA"/>
        </w:rPr>
        <w:t>Thomas </w:t>
      </w:r>
      <w:proofErr w:type="spellStart"/>
      <w:r w:rsidRPr="00F22793">
        <w:rPr>
          <w:szCs w:val="20"/>
          <w:lang w:val="fr-CA" w:bidi="fr-CA"/>
        </w:rPr>
        <w:t>Tenkate</w:t>
      </w:r>
      <w:proofErr w:type="spellEnd"/>
      <w:r w:rsidRPr="00F22793">
        <w:rPr>
          <w:szCs w:val="20"/>
          <w:lang w:val="fr-CA" w:bidi="fr-CA"/>
        </w:rPr>
        <w:t xml:space="preserve">, Toronto </w:t>
      </w:r>
      <w:proofErr w:type="spellStart"/>
      <w:r w:rsidRPr="00F22793">
        <w:rPr>
          <w:szCs w:val="20"/>
          <w:lang w:val="fr-CA" w:bidi="fr-CA"/>
        </w:rPr>
        <w:t>Metropolitan</w:t>
      </w:r>
      <w:proofErr w:type="spellEnd"/>
      <w:r w:rsidRPr="00F22793">
        <w:rPr>
          <w:szCs w:val="20"/>
          <w:lang w:val="fr-CA" w:bidi="fr-CA"/>
        </w:rPr>
        <w:t xml:space="preserve"> </w:t>
      </w:r>
      <w:proofErr w:type="spellStart"/>
      <w:r w:rsidRPr="00F22793">
        <w:rPr>
          <w:szCs w:val="20"/>
          <w:lang w:val="fr-CA" w:bidi="fr-CA"/>
        </w:rPr>
        <w:t>University</w:t>
      </w:r>
      <w:proofErr w:type="spellEnd"/>
      <w:r w:rsidRPr="00F22793">
        <w:rPr>
          <w:szCs w:val="20"/>
          <w:lang w:val="fr-CA" w:bidi="fr-CA"/>
        </w:rPr>
        <w:t>;</w:t>
      </w:r>
    </w:p>
    <w:p w14:paraId="45F6E8B6" w14:textId="77777777" w:rsidR="00B720F8" w:rsidRPr="00F22793" w:rsidRDefault="009F53B6">
      <w:pPr>
        <w:pStyle w:val="ListParagraph"/>
        <w:numPr>
          <w:ilvl w:val="0"/>
          <w:numId w:val="27"/>
        </w:numPr>
        <w:tabs>
          <w:tab w:val="left" w:pos="1291"/>
          <w:tab w:val="left" w:pos="1292"/>
        </w:tabs>
        <w:spacing w:before="1"/>
        <w:ind w:hanging="361"/>
        <w:rPr>
          <w:szCs w:val="20"/>
        </w:rPr>
      </w:pPr>
      <w:proofErr w:type="spellStart"/>
      <w:r w:rsidRPr="00F22793">
        <w:rPr>
          <w:szCs w:val="20"/>
          <w:lang w:val="fr-CA" w:bidi="fr-CA"/>
        </w:rPr>
        <w:t>Leanne</w:t>
      </w:r>
      <w:proofErr w:type="spellEnd"/>
      <w:r w:rsidRPr="00F22793">
        <w:rPr>
          <w:szCs w:val="20"/>
          <w:lang w:val="fr-CA" w:bidi="fr-CA"/>
        </w:rPr>
        <w:t xml:space="preserve"> Stricker, First Nations </w:t>
      </w:r>
      <w:proofErr w:type="spellStart"/>
      <w:r w:rsidRPr="00F22793">
        <w:rPr>
          <w:szCs w:val="20"/>
          <w:lang w:val="fr-CA" w:bidi="fr-CA"/>
        </w:rPr>
        <w:t>University</w:t>
      </w:r>
      <w:proofErr w:type="spellEnd"/>
      <w:r w:rsidRPr="00F22793">
        <w:rPr>
          <w:szCs w:val="20"/>
          <w:lang w:val="fr-CA" w:bidi="fr-CA"/>
        </w:rPr>
        <w:t xml:space="preserve"> of Canada;</w:t>
      </w:r>
    </w:p>
    <w:p w14:paraId="2C4A7705" w14:textId="77777777" w:rsidR="00B720F8" w:rsidRPr="00F22793" w:rsidRDefault="009F53B6">
      <w:pPr>
        <w:pStyle w:val="ListParagraph"/>
        <w:numPr>
          <w:ilvl w:val="0"/>
          <w:numId w:val="27"/>
        </w:numPr>
        <w:tabs>
          <w:tab w:val="left" w:pos="1291"/>
          <w:tab w:val="left" w:pos="1292"/>
        </w:tabs>
        <w:spacing w:before="1"/>
        <w:ind w:right="981"/>
        <w:rPr>
          <w:szCs w:val="20"/>
        </w:rPr>
      </w:pPr>
      <w:r w:rsidRPr="00F22793">
        <w:rPr>
          <w:szCs w:val="20"/>
          <w:lang w:val="fr-CA" w:bidi="fr-CA"/>
        </w:rPr>
        <w:t>les membres du conseil d’accréditation suivants, dont le temps et l’expertise ont permis de mener à bien ce projet :</w:t>
      </w:r>
    </w:p>
    <w:p w14:paraId="3FC4B9AE" w14:textId="77777777" w:rsidR="00B720F8" w:rsidRPr="00F22793" w:rsidRDefault="009F53B6">
      <w:pPr>
        <w:pStyle w:val="ListParagraph"/>
        <w:numPr>
          <w:ilvl w:val="1"/>
          <w:numId w:val="27"/>
        </w:numPr>
        <w:tabs>
          <w:tab w:val="left" w:pos="2012"/>
        </w:tabs>
        <w:spacing w:before="1" w:line="346" w:lineRule="exact"/>
        <w:ind w:hanging="361"/>
        <w:rPr>
          <w:szCs w:val="20"/>
        </w:rPr>
      </w:pPr>
      <w:r w:rsidRPr="00F22793">
        <w:rPr>
          <w:szCs w:val="20"/>
          <w:lang w:val="fr-CA" w:bidi="fr-CA"/>
        </w:rPr>
        <w:t xml:space="preserve">Janice </w:t>
      </w:r>
      <w:proofErr w:type="spellStart"/>
      <w:r w:rsidRPr="00F22793">
        <w:rPr>
          <w:szCs w:val="20"/>
          <w:lang w:val="fr-CA" w:bidi="fr-CA"/>
        </w:rPr>
        <w:t>Gammie</w:t>
      </w:r>
      <w:proofErr w:type="spellEnd"/>
    </w:p>
    <w:p w14:paraId="79143142" w14:textId="77777777" w:rsidR="00B720F8" w:rsidRPr="00F22793" w:rsidRDefault="009F53B6">
      <w:pPr>
        <w:pStyle w:val="ListParagraph"/>
        <w:numPr>
          <w:ilvl w:val="1"/>
          <w:numId w:val="27"/>
        </w:numPr>
        <w:tabs>
          <w:tab w:val="left" w:pos="2012"/>
        </w:tabs>
        <w:spacing w:before="0" w:line="342" w:lineRule="exact"/>
        <w:ind w:hanging="361"/>
        <w:rPr>
          <w:szCs w:val="20"/>
        </w:rPr>
      </w:pPr>
      <w:r w:rsidRPr="00F22793">
        <w:rPr>
          <w:szCs w:val="20"/>
          <w:lang w:val="fr-CA" w:bidi="fr-CA"/>
        </w:rPr>
        <w:t>Garth Gosselin</w:t>
      </w:r>
    </w:p>
    <w:p w14:paraId="16B2A425" w14:textId="77777777" w:rsidR="00B720F8" w:rsidRPr="00F22793" w:rsidRDefault="009F53B6">
      <w:pPr>
        <w:pStyle w:val="ListParagraph"/>
        <w:numPr>
          <w:ilvl w:val="1"/>
          <w:numId w:val="27"/>
        </w:numPr>
        <w:tabs>
          <w:tab w:val="left" w:pos="2012"/>
        </w:tabs>
        <w:spacing w:before="0" w:line="342" w:lineRule="exact"/>
        <w:ind w:hanging="361"/>
        <w:rPr>
          <w:szCs w:val="20"/>
        </w:rPr>
      </w:pPr>
      <w:r w:rsidRPr="00F22793">
        <w:rPr>
          <w:szCs w:val="20"/>
          <w:lang w:val="fr-CA" w:bidi="fr-CA"/>
        </w:rPr>
        <w:t>Stephen Hancock</w:t>
      </w:r>
    </w:p>
    <w:p w14:paraId="5E4FD9F5" w14:textId="77777777" w:rsidR="00B720F8" w:rsidRPr="00F22793" w:rsidRDefault="009F53B6">
      <w:pPr>
        <w:pStyle w:val="ListParagraph"/>
        <w:numPr>
          <w:ilvl w:val="1"/>
          <w:numId w:val="27"/>
        </w:numPr>
        <w:tabs>
          <w:tab w:val="left" w:pos="2012"/>
        </w:tabs>
        <w:spacing w:before="0" w:line="341" w:lineRule="exact"/>
        <w:ind w:hanging="361"/>
        <w:rPr>
          <w:szCs w:val="20"/>
        </w:rPr>
      </w:pPr>
      <w:r w:rsidRPr="00F22793">
        <w:rPr>
          <w:szCs w:val="20"/>
          <w:lang w:val="fr-CA" w:bidi="fr-CA"/>
        </w:rPr>
        <w:t>Ian Harrison</w:t>
      </w:r>
    </w:p>
    <w:p w14:paraId="386986E3" w14:textId="77777777" w:rsidR="00B720F8" w:rsidRPr="00F22793" w:rsidRDefault="009F53B6">
      <w:pPr>
        <w:pStyle w:val="ListParagraph"/>
        <w:numPr>
          <w:ilvl w:val="1"/>
          <w:numId w:val="27"/>
        </w:numPr>
        <w:tabs>
          <w:tab w:val="left" w:pos="2012"/>
        </w:tabs>
        <w:spacing w:before="0" w:line="342" w:lineRule="exact"/>
        <w:ind w:hanging="361"/>
        <w:rPr>
          <w:szCs w:val="20"/>
        </w:rPr>
      </w:pPr>
      <w:r w:rsidRPr="00F22793">
        <w:rPr>
          <w:szCs w:val="20"/>
          <w:lang w:val="fr-CA" w:bidi="fr-CA"/>
        </w:rPr>
        <w:t xml:space="preserve">Karen </w:t>
      </w:r>
      <w:proofErr w:type="spellStart"/>
      <w:r w:rsidRPr="00F22793">
        <w:rPr>
          <w:szCs w:val="20"/>
          <w:lang w:val="fr-CA" w:bidi="fr-CA"/>
        </w:rPr>
        <w:t>Leewing</w:t>
      </w:r>
      <w:proofErr w:type="spellEnd"/>
    </w:p>
    <w:p w14:paraId="4368881C" w14:textId="77777777" w:rsidR="00B720F8" w:rsidRPr="00F22793" w:rsidRDefault="009F53B6">
      <w:pPr>
        <w:pStyle w:val="ListParagraph"/>
        <w:numPr>
          <w:ilvl w:val="1"/>
          <w:numId w:val="27"/>
        </w:numPr>
        <w:tabs>
          <w:tab w:val="left" w:pos="2012"/>
        </w:tabs>
        <w:spacing w:before="0" w:line="342" w:lineRule="exact"/>
        <w:ind w:hanging="361"/>
        <w:rPr>
          <w:szCs w:val="20"/>
        </w:rPr>
      </w:pPr>
      <w:r w:rsidRPr="00F22793">
        <w:rPr>
          <w:szCs w:val="20"/>
          <w:lang w:val="fr-CA" w:bidi="fr-CA"/>
        </w:rPr>
        <w:t>Tony Mak</w:t>
      </w:r>
    </w:p>
    <w:p w14:paraId="1C3A6541" w14:textId="7C3A86E1" w:rsidR="00B720F8" w:rsidRPr="00F22793" w:rsidRDefault="009F53B6">
      <w:pPr>
        <w:pStyle w:val="ListParagraph"/>
        <w:numPr>
          <w:ilvl w:val="1"/>
          <w:numId w:val="27"/>
        </w:numPr>
        <w:tabs>
          <w:tab w:val="left" w:pos="2012"/>
        </w:tabs>
        <w:spacing w:before="0" w:line="342" w:lineRule="exact"/>
        <w:ind w:hanging="361"/>
        <w:rPr>
          <w:szCs w:val="20"/>
        </w:rPr>
      </w:pPr>
      <w:r w:rsidRPr="00F22793">
        <w:rPr>
          <w:szCs w:val="20"/>
          <w:lang w:val="fr-CA" w:bidi="fr-CA"/>
        </w:rPr>
        <w:t>Nina van der</w:t>
      </w:r>
      <w:r w:rsidR="00515735">
        <w:rPr>
          <w:szCs w:val="20"/>
          <w:lang w:val="fr-CA" w:bidi="fr-CA"/>
        </w:rPr>
        <w:t> </w:t>
      </w:r>
      <w:proofErr w:type="spellStart"/>
      <w:r w:rsidRPr="00F22793">
        <w:rPr>
          <w:szCs w:val="20"/>
          <w:lang w:val="fr-CA" w:bidi="fr-CA"/>
        </w:rPr>
        <w:t>Pluijm</w:t>
      </w:r>
      <w:proofErr w:type="spellEnd"/>
    </w:p>
    <w:p w14:paraId="074B223E" w14:textId="77777777" w:rsidR="00B720F8" w:rsidRPr="00F22793" w:rsidRDefault="009F53B6">
      <w:pPr>
        <w:pStyle w:val="ListParagraph"/>
        <w:numPr>
          <w:ilvl w:val="1"/>
          <w:numId w:val="27"/>
        </w:numPr>
        <w:tabs>
          <w:tab w:val="left" w:pos="2012"/>
        </w:tabs>
        <w:spacing w:before="0" w:line="342" w:lineRule="exact"/>
        <w:ind w:hanging="361"/>
        <w:rPr>
          <w:szCs w:val="20"/>
        </w:rPr>
      </w:pPr>
      <w:r w:rsidRPr="00F22793">
        <w:rPr>
          <w:szCs w:val="20"/>
          <w:lang w:val="fr-CA" w:bidi="fr-CA"/>
        </w:rPr>
        <w:t>Ron Popoff</w:t>
      </w:r>
    </w:p>
    <w:p w14:paraId="686D5DC4" w14:textId="77777777" w:rsidR="00B720F8" w:rsidRPr="00F22793" w:rsidRDefault="009F53B6">
      <w:pPr>
        <w:pStyle w:val="ListParagraph"/>
        <w:numPr>
          <w:ilvl w:val="1"/>
          <w:numId w:val="27"/>
        </w:numPr>
        <w:tabs>
          <w:tab w:val="left" w:pos="2012"/>
        </w:tabs>
        <w:spacing w:before="0" w:line="341" w:lineRule="exact"/>
        <w:ind w:hanging="361"/>
        <w:rPr>
          <w:szCs w:val="20"/>
        </w:rPr>
      </w:pPr>
      <w:r w:rsidRPr="00F22793">
        <w:rPr>
          <w:szCs w:val="20"/>
          <w:lang w:val="fr-CA" w:bidi="fr-CA"/>
        </w:rPr>
        <w:t xml:space="preserve">Norine </w:t>
      </w:r>
      <w:proofErr w:type="spellStart"/>
      <w:r w:rsidRPr="00F22793">
        <w:rPr>
          <w:szCs w:val="20"/>
          <w:lang w:val="fr-CA" w:bidi="fr-CA"/>
        </w:rPr>
        <w:t>Schofield</w:t>
      </w:r>
      <w:proofErr w:type="spellEnd"/>
    </w:p>
    <w:p w14:paraId="46B31FB7" w14:textId="77777777" w:rsidR="00B720F8" w:rsidRPr="00F22793" w:rsidRDefault="009F53B6">
      <w:pPr>
        <w:pStyle w:val="ListParagraph"/>
        <w:numPr>
          <w:ilvl w:val="1"/>
          <w:numId w:val="27"/>
        </w:numPr>
        <w:tabs>
          <w:tab w:val="left" w:pos="2012"/>
        </w:tabs>
        <w:spacing w:before="0" w:line="342" w:lineRule="exact"/>
        <w:ind w:hanging="361"/>
        <w:rPr>
          <w:szCs w:val="20"/>
        </w:rPr>
      </w:pPr>
      <w:proofErr w:type="spellStart"/>
      <w:r w:rsidRPr="00F22793">
        <w:rPr>
          <w:szCs w:val="20"/>
          <w:lang w:val="fr-CA" w:bidi="fr-CA"/>
        </w:rPr>
        <w:t>Keara</w:t>
      </w:r>
      <w:proofErr w:type="spellEnd"/>
      <w:r w:rsidRPr="00F22793">
        <w:rPr>
          <w:szCs w:val="20"/>
          <w:lang w:val="fr-CA" w:bidi="fr-CA"/>
        </w:rPr>
        <w:t xml:space="preserve"> Shaw</w:t>
      </w:r>
    </w:p>
    <w:p w14:paraId="60D47E74" w14:textId="77777777" w:rsidR="00B720F8" w:rsidRPr="00F22793" w:rsidRDefault="009F53B6">
      <w:pPr>
        <w:pStyle w:val="ListParagraph"/>
        <w:numPr>
          <w:ilvl w:val="1"/>
          <w:numId w:val="27"/>
        </w:numPr>
        <w:tabs>
          <w:tab w:val="left" w:pos="2012"/>
        </w:tabs>
        <w:spacing w:before="0" w:line="342" w:lineRule="exact"/>
        <w:ind w:hanging="361"/>
        <w:rPr>
          <w:szCs w:val="20"/>
        </w:rPr>
      </w:pPr>
      <w:r w:rsidRPr="00F22793">
        <w:rPr>
          <w:szCs w:val="20"/>
          <w:lang w:val="fr-CA" w:bidi="fr-CA"/>
        </w:rPr>
        <w:t xml:space="preserve">Joanne </w:t>
      </w:r>
      <w:proofErr w:type="spellStart"/>
      <w:r w:rsidRPr="00F22793">
        <w:rPr>
          <w:szCs w:val="20"/>
          <w:lang w:val="fr-CA" w:bidi="fr-CA"/>
        </w:rPr>
        <w:t>Sibbald</w:t>
      </w:r>
      <w:proofErr w:type="spellEnd"/>
    </w:p>
    <w:p w14:paraId="53041336" w14:textId="77777777" w:rsidR="00B720F8" w:rsidRPr="00F22793" w:rsidRDefault="009F53B6">
      <w:pPr>
        <w:pStyle w:val="ListParagraph"/>
        <w:numPr>
          <w:ilvl w:val="1"/>
          <w:numId w:val="27"/>
        </w:numPr>
        <w:tabs>
          <w:tab w:val="left" w:pos="2012"/>
        </w:tabs>
        <w:spacing w:before="0" w:line="342" w:lineRule="exact"/>
        <w:ind w:hanging="361"/>
        <w:rPr>
          <w:szCs w:val="20"/>
        </w:rPr>
      </w:pPr>
      <w:r w:rsidRPr="00F22793">
        <w:rPr>
          <w:szCs w:val="20"/>
          <w:lang w:val="fr-CA" w:bidi="fr-CA"/>
        </w:rPr>
        <w:t>Gus Skinner</w:t>
      </w:r>
    </w:p>
    <w:p w14:paraId="5E61EE1C" w14:textId="77777777" w:rsidR="00B720F8" w:rsidRPr="00F22793" w:rsidRDefault="009F53B6">
      <w:pPr>
        <w:pStyle w:val="ListParagraph"/>
        <w:numPr>
          <w:ilvl w:val="1"/>
          <w:numId w:val="27"/>
        </w:numPr>
        <w:tabs>
          <w:tab w:val="left" w:pos="2012"/>
        </w:tabs>
        <w:spacing w:before="0" w:line="342" w:lineRule="exact"/>
        <w:ind w:hanging="361"/>
        <w:rPr>
          <w:szCs w:val="20"/>
        </w:rPr>
      </w:pPr>
      <w:r w:rsidRPr="00F22793">
        <w:rPr>
          <w:szCs w:val="20"/>
          <w:lang w:val="fr-CA" w:bidi="fr-CA"/>
        </w:rPr>
        <w:t xml:space="preserve">Tony </w:t>
      </w:r>
      <w:proofErr w:type="spellStart"/>
      <w:r w:rsidRPr="00F22793">
        <w:rPr>
          <w:szCs w:val="20"/>
          <w:lang w:val="fr-CA" w:bidi="fr-CA"/>
        </w:rPr>
        <w:t>Thepsouvanh</w:t>
      </w:r>
      <w:proofErr w:type="spellEnd"/>
    </w:p>
    <w:p w14:paraId="6DF88CCC" w14:textId="77777777" w:rsidR="00B720F8" w:rsidRPr="00F22793" w:rsidRDefault="009F53B6">
      <w:pPr>
        <w:pStyle w:val="ListParagraph"/>
        <w:numPr>
          <w:ilvl w:val="0"/>
          <w:numId w:val="27"/>
        </w:numPr>
        <w:tabs>
          <w:tab w:val="left" w:pos="1291"/>
          <w:tab w:val="left" w:pos="1292"/>
        </w:tabs>
        <w:spacing w:before="0"/>
        <w:ind w:right="662"/>
        <w:rPr>
          <w:szCs w:val="20"/>
        </w:rPr>
      </w:pPr>
      <w:r w:rsidRPr="00F22793">
        <w:rPr>
          <w:szCs w:val="20"/>
          <w:lang w:val="fr-CA" w:bidi="fr-CA"/>
        </w:rPr>
        <w:t>Gary </w:t>
      </w:r>
      <w:proofErr w:type="spellStart"/>
      <w:r w:rsidRPr="00F22793">
        <w:rPr>
          <w:szCs w:val="20"/>
          <w:lang w:val="fr-CA" w:bidi="fr-CA"/>
        </w:rPr>
        <w:t>Kapelus</w:t>
      </w:r>
      <w:proofErr w:type="spellEnd"/>
      <w:r w:rsidRPr="00F22793">
        <w:rPr>
          <w:szCs w:val="20"/>
          <w:lang w:val="fr-CA" w:bidi="fr-CA"/>
        </w:rPr>
        <w:t xml:space="preserve"> &amp; Associates pour avoir animé des ateliers avec les écoles accréditées et adapté les objectifs pédagogiques à leur cadre actuel à trois niveaux.</w:t>
      </w:r>
    </w:p>
    <w:p w14:paraId="733E6C23" w14:textId="77777777" w:rsidR="00B720F8" w:rsidRPr="00F22793" w:rsidRDefault="00B720F8">
      <w:pPr>
        <w:rPr>
          <w:szCs w:val="20"/>
        </w:rPr>
        <w:sectPr w:rsidR="00B720F8" w:rsidRPr="00F22793" w:rsidSect="00E75352">
          <w:pgSz w:w="15840" w:h="24480"/>
          <w:pgMar w:top="1240" w:right="1260" w:bottom="1740" w:left="1500" w:header="0" w:footer="1547" w:gutter="0"/>
          <w:cols w:space="720"/>
        </w:sectPr>
      </w:pPr>
    </w:p>
    <w:p w14:paraId="3CC768A3" w14:textId="77777777" w:rsidR="00B720F8" w:rsidRPr="00F22793" w:rsidRDefault="009F53B6">
      <w:pPr>
        <w:pStyle w:val="Heading1"/>
        <w:spacing w:before="21"/>
        <w:rPr>
          <w:sz w:val="22"/>
          <w:szCs w:val="22"/>
        </w:rPr>
      </w:pPr>
      <w:bookmarkStart w:id="0" w:name="_bookmark0"/>
      <w:bookmarkEnd w:id="0"/>
      <w:r w:rsidRPr="00F22793">
        <w:rPr>
          <w:color w:val="2E5395"/>
          <w:sz w:val="22"/>
          <w:szCs w:val="22"/>
          <w:lang w:val="fr-CA" w:bidi="fr-CA"/>
        </w:rPr>
        <w:lastRenderedPageBreak/>
        <w:t>Introduction</w:t>
      </w:r>
    </w:p>
    <w:p w14:paraId="4905FAAC" w14:textId="77777777" w:rsidR="00B720F8" w:rsidRPr="00F22793" w:rsidRDefault="00B720F8">
      <w:pPr>
        <w:pStyle w:val="BodyText"/>
        <w:spacing w:before="1"/>
        <w:ind w:left="0" w:firstLine="0"/>
        <w:rPr>
          <w:b/>
          <w:sz w:val="22"/>
          <w:szCs w:val="22"/>
        </w:rPr>
      </w:pPr>
    </w:p>
    <w:p w14:paraId="056E80F0" w14:textId="77777777" w:rsidR="00B720F8" w:rsidRPr="00F22793" w:rsidRDefault="009F53B6">
      <w:pPr>
        <w:pStyle w:val="BodyText"/>
        <w:spacing w:before="0"/>
        <w:ind w:left="571" w:right="436" w:firstLine="0"/>
        <w:rPr>
          <w:sz w:val="22"/>
          <w:szCs w:val="22"/>
        </w:rPr>
      </w:pPr>
      <w:r w:rsidRPr="00F22793">
        <w:rPr>
          <w:sz w:val="22"/>
          <w:szCs w:val="22"/>
          <w:lang w:val="fr-CA" w:bidi="fr-CA"/>
        </w:rPr>
        <w:t xml:space="preserve">L’Institut canadien des inspecteurs en santé publique (ICISP) utilise les </w:t>
      </w:r>
      <w:r w:rsidRPr="00F22793">
        <w:rPr>
          <w:i/>
          <w:sz w:val="22"/>
          <w:szCs w:val="22"/>
          <w:lang w:val="fr-CA" w:bidi="fr-CA"/>
        </w:rPr>
        <w:t>Objectifs pédagogiques du conseil d’accréditation</w:t>
      </w:r>
      <w:r w:rsidRPr="00F22793">
        <w:rPr>
          <w:sz w:val="22"/>
          <w:szCs w:val="22"/>
          <w:lang w:val="fr-CA" w:bidi="fr-CA"/>
        </w:rPr>
        <w:t xml:space="preserve"> pour documenter le niveau et le type de connaissances, de compétences et de comportements exigés des diplômés. Les objectifs pédagogiques du conseil d’accréditation s’adressent aux étudiants actuels et futurs, aux professeurs et aux administrateurs des instituts d’apprentissage accrédités par l’ICISP, ainsi qu’aux employeurs qui embauchent des diplômés certifiés par le conseil.</w:t>
      </w:r>
    </w:p>
    <w:p w14:paraId="7B55329A" w14:textId="77777777" w:rsidR="00B720F8" w:rsidRPr="00F22793" w:rsidRDefault="00B720F8">
      <w:pPr>
        <w:pStyle w:val="BodyText"/>
        <w:spacing w:before="11"/>
        <w:ind w:left="0" w:firstLine="0"/>
        <w:rPr>
          <w:sz w:val="22"/>
          <w:szCs w:val="22"/>
        </w:rPr>
      </w:pPr>
    </w:p>
    <w:p w14:paraId="0E833FB9" w14:textId="77777777" w:rsidR="00B720F8" w:rsidRPr="00F22793" w:rsidRDefault="009F53B6">
      <w:pPr>
        <w:pStyle w:val="BodyText"/>
        <w:spacing w:before="0"/>
        <w:ind w:left="571" w:right="297" w:firstLine="0"/>
        <w:rPr>
          <w:sz w:val="22"/>
          <w:szCs w:val="22"/>
        </w:rPr>
      </w:pPr>
      <w:r w:rsidRPr="00F22793">
        <w:rPr>
          <w:sz w:val="22"/>
          <w:szCs w:val="22"/>
          <w:lang w:val="fr-CA" w:bidi="fr-CA"/>
        </w:rPr>
        <w:t>Les objectifs pédagogiques du conseil d’accréditation ont été révisés pour indiquer plus clairement une hiérarchie des connaissances et des compétences. Ce cadre organisationnel fait la distinction entre les exigences au niveau du programme, au niveau du module et au niveau du cours ou de la leçon. Les connaissances, compétences et comportements décrits ont été révisés afin de clarifier, d’accroître la mesurabilité et, le cas échéant, d’élever le niveau de performance requis pour l’accréditation du conseil.</w:t>
      </w:r>
    </w:p>
    <w:p w14:paraId="5C3066C2" w14:textId="77777777" w:rsidR="00B720F8" w:rsidRPr="00F22793" w:rsidRDefault="00B720F8">
      <w:pPr>
        <w:pStyle w:val="BodyText"/>
        <w:spacing w:before="1"/>
        <w:ind w:left="0" w:firstLine="0"/>
        <w:rPr>
          <w:sz w:val="22"/>
          <w:szCs w:val="22"/>
        </w:rPr>
      </w:pPr>
    </w:p>
    <w:p w14:paraId="6DDFB699" w14:textId="766D4B66" w:rsidR="00B720F8" w:rsidRPr="00F22793" w:rsidRDefault="009F53B6" w:rsidP="00F22793">
      <w:pPr>
        <w:pStyle w:val="BodyText"/>
        <w:spacing w:before="0" w:line="341" w:lineRule="exact"/>
        <w:ind w:left="571" w:firstLine="0"/>
        <w:rPr>
          <w:sz w:val="22"/>
          <w:szCs w:val="22"/>
        </w:rPr>
      </w:pPr>
      <w:r w:rsidRPr="00F22793">
        <w:rPr>
          <w:sz w:val="22"/>
          <w:szCs w:val="22"/>
          <w:lang w:val="fr-CA" w:bidi="fr-CA"/>
        </w:rPr>
        <w:t>Les objectifs pédagogiques de l’ICISP décrivent désormais les connaissances, les compétences et les comportements aux six niveaux taxonomiques</w:t>
      </w:r>
      <w:r w:rsidR="00F22793">
        <w:rPr>
          <w:sz w:val="22"/>
          <w:szCs w:val="22"/>
          <w:lang w:val="fr-CA" w:bidi="fr-CA"/>
        </w:rPr>
        <w:t xml:space="preserve"> </w:t>
      </w:r>
      <w:r w:rsidRPr="00F22793">
        <w:rPr>
          <w:sz w:val="22"/>
          <w:szCs w:val="22"/>
          <w:lang w:val="fr-CA" w:bidi="fr-CA"/>
        </w:rPr>
        <w:t>de Bloom : se souvenir, comprendre, appliquer, analyser, évaluer et créer. Les niveaux supérieurs de Bloom peuvent être enseignés et mis en pratique principalement au cours de la dernière année d’études, les éléments antérieurs du programme étant construits en vue de l’introduction des niveaux les plus élevés.</w:t>
      </w:r>
    </w:p>
    <w:p w14:paraId="3A6D0079" w14:textId="77777777" w:rsidR="00B720F8" w:rsidRPr="00F22793" w:rsidRDefault="00B720F8">
      <w:pPr>
        <w:pStyle w:val="BodyText"/>
        <w:spacing w:before="1"/>
        <w:ind w:left="0" w:firstLine="0"/>
        <w:rPr>
          <w:sz w:val="22"/>
          <w:szCs w:val="22"/>
        </w:rPr>
      </w:pPr>
    </w:p>
    <w:p w14:paraId="02B7E339" w14:textId="77777777" w:rsidR="00B720F8" w:rsidRPr="00F22793" w:rsidRDefault="009F53B6">
      <w:pPr>
        <w:pStyle w:val="BodyText"/>
        <w:spacing w:before="0" w:line="341" w:lineRule="exact"/>
        <w:ind w:left="571" w:firstLine="0"/>
        <w:rPr>
          <w:sz w:val="22"/>
          <w:szCs w:val="22"/>
        </w:rPr>
      </w:pPr>
      <w:r w:rsidRPr="00F22793">
        <w:rPr>
          <w:sz w:val="22"/>
          <w:szCs w:val="22"/>
          <w:lang w:val="fr-CA" w:bidi="fr-CA"/>
        </w:rPr>
        <w:t>Les objectifs pédagogiques de l’ICISP ont été améliorés de trois manières essentielles :</w:t>
      </w:r>
    </w:p>
    <w:p w14:paraId="6394BD33" w14:textId="4714D782" w:rsidR="00B720F8" w:rsidRPr="00F22793" w:rsidRDefault="009F53B6">
      <w:pPr>
        <w:pStyle w:val="ListParagraph"/>
        <w:numPr>
          <w:ilvl w:val="0"/>
          <w:numId w:val="26"/>
        </w:numPr>
        <w:tabs>
          <w:tab w:val="left" w:pos="1471"/>
          <w:tab w:val="left" w:pos="1472"/>
        </w:tabs>
        <w:spacing w:before="0" w:line="341" w:lineRule="exact"/>
        <w:ind w:hanging="541"/>
        <w:rPr>
          <w:szCs w:val="20"/>
        </w:rPr>
      </w:pPr>
      <w:r w:rsidRPr="00F22793">
        <w:rPr>
          <w:szCs w:val="20"/>
          <w:lang w:val="fr-CA" w:bidi="fr-CA"/>
        </w:rPr>
        <w:t>En séparant les exigences au niveau du programme de celles au niveau des modules et des cours et leçons</w:t>
      </w:r>
      <w:r w:rsidR="00515735">
        <w:rPr>
          <w:szCs w:val="20"/>
          <w:lang w:val="fr-CA" w:bidi="fr-CA"/>
        </w:rPr>
        <w:t> </w:t>
      </w:r>
      <w:r w:rsidRPr="00F22793">
        <w:rPr>
          <w:szCs w:val="20"/>
          <w:lang w:val="fr-CA" w:bidi="fr-CA"/>
        </w:rPr>
        <w:t>;</w:t>
      </w:r>
    </w:p>
    <w:p w14:paraId="5C2B2FE9" w14:textId="059C7C82" w:rsidR="00B720F8" w:rsidRPr="00F22793" w:rsidRDefault="009F53B6">
      <w:pPr>
        <w:pStyle w:val="ListParagraph"/>
        <w:numPr>
          <w:ilvl w:val="0"/>
          <w:numId w:val="26"/>
        </w:numPr>
        <w:tabs>
          <w:tab w:val="left" w:pos="1471"/>
          <w:tab w:val="left" w:pos="1472"/>
        </w:tabs>
        <w:spacing w:before="1"/>
        <w:ind w:right="641"/>
        <w:rPr>
          <w:szCs w:val="20"/>
        </w:rPr>
      </w:pPr>
      <w:r w:rsidRPr="00F22793">
        <w:rPr>
          <w:szCs w:val="20"/>
          <w:lang w:val="fr-CA" w:bidi="fr-CA"/>
        </w:rPr>
        <w:t xml:space="preserve">En élevant le niveau </w:t>
      </w:r>
      <w:r w:rsidR="00515735">
        <w:rPr>
          <w:szCs w:val="20"/>
          <w:lang w:val="fr-CA" w:bidi="fr-CA"/>
        </w:rPr>
        <w:t>—</w:t>
      </w:r>
      <w:r w:rsidRPr="00F22793">
        <w:rPr>
          <w:szCs w:val="20"/>
          <w:lang w:val="fr-CA" w:bidi="fr-CA"/>
        </w:rPr>
        <w:t xml:space="preserve"> conformément aux attentes des diplômes canadiens </w:t>
      </w:r>
      <w:r w:rsidR="00515735">
        <w:rPr>
          <w:szCs w:val="20"/>
          <w:lang w:val="fr-CA" w:bidi="fr-CA"/>
        </w:rPr>
        <w:t>—</w:t>
      </w:r>
      <w:r w:rsidRPr="00F22793">
        <w:rPr>
          <w:szCs w:val="20"/>
          <w:lang w:val="fr-CA" w:bidi="fr-CA"/>
        </w:rPr>
        <w:t xml:space="preserve"> des démonstrations de connaissances et de compétences requises</w:t>
      </w:r>
      <w:r w:rsidR="00515735">
        <w:rPr>
          <w:szCs w:val="20"/>
          <w:lang w:val="fr-CA" w:bidi="fr-CA"/>
        </w:rPr>
        <w:t> </w:t>
      </w:r>
      <w:r w:rsidRPr="00F22793">
        <w:rPr>
          <w:szCs w:val="20"/>
          <w:lang w:val="fr-CA" w:bidi="fr-CA"/>
        </w:rPr>
        <w:t>;</w:t>
      </w:r>
    </w:p>
    <w:p w14:paraId="7FD9DB14" w14:textId="77777777" w:rsidR="00B720F8" w:rsidRPr="00F22793" w:rsidRDefault="009F53B6">
      <w:pPr>
        <w:pStyle w:val="ListParagraph"/>
        <w:numPr>
          <w:ilvl w:val="0"/>
          <w:numId w:val="26"/>
        </w:numPr>
        <w:tabs>
          <w:tab w:val="left" w:pos="1471"/>
          <w:tab w:val="left" w:pos="1472"/>
        </w:tabs>
        <w:spacing w:before="1"/>
        <w:ind w:right="748"/>
        <w:rPr>
          <w:szCs w:val="20"/>
        </w:rPr>
      </w:pPr>
      <w:r w:rsidRPr="00F22793">
        <w:rPr>
          <w:szCs w:val="20"/>
          <w:lang w:val="fr-CA" w:bidi="fr-CA"/>
        </w:rPr>
        <w:t>En veillant à ce que les connaissances, les compétences et les comportements à tous les niveaux soient décrits dans un langage clair, spécifique et mesurable.</w:t>
      </w:r>
    </w:p>
    <w:p w14:paraId="63B67B82" w14:textId="77777777" w:rsidR="00B720F8" w:rsidRPr="00F22793" w:rsidRDefault="00B720F8">
      <w:pPr>
        <w:pStyle w:val="BodyText"/>
        <w:spacing w:before="0"/>
        <w:ind w:left="0" w:firstLine="0"/>
        <w:rPr>
          <w:sz w:val="22"/>
          <w:szCs w:val="22"/>
        </w:rPr>
      </w:pPr>
    </w:p>
    <w:p w14:paraId="6AAD2422" w14:textId="77777777" w:rsidR="00B720F8" w:rsidRPr="00F22793" w:rsidRDefault="00B720F8">
      <w:pPr>
        <w:pStyle w:val="BodyText"/>
        <w:spacing w:before="2"/>
        <w:ind w:left="0" w:firstLine="0"/>
        <w:rPr>
          <w:sz w:val="24"/>
          <w:szCs w:val="22"/>
        </w:rPr>
      </w:pPr>
    </w:p>
    <w:p w14:paraId="0F501A80" w14:textId="77777777" w:rsidR="00B720F8" w:rsidRPr="00F22793" w:rsidRDefault="009F53B6">
      <w:pPr>
        <w:pStyle w:val="Heading1"/>
        <w:rPr>
          <w:sz w:val="22"/>
          <w:szCs w:val="22"/>
        </w:rPr>
      </w:pPr>
      <w:bookmarkStart w:id="1" w:name="_bookmark1"/>
      <w:bookmarkEnd w:id="1"/>
      <w:r w:rsidRPr="00F22793">
        <w:rPr>
          <w:color w:val="2E5395"/>
          <w:sz w:val="22"/>
          <w:szCs w:val="22"/>
          <w:lang w:val="fr-CA" w:bidi="fr-CA"/>
        </w:rPr>
        <w:t>Cadre à trois niveaux</w:t>
      </w:r>
    </w:p>
    <w:p w14:paraId="0F15546E" w14:textId="77777777" w:rsidR="00B720F8" w:rsidRPr="00F22793" w:rsidRDefault="009F53B6">
      <w:pPr>
        <w:pStyle w:val="BodyText"/>
        <w:ind w:left="571" w:right="91" w:firstLine="0"/>
        <w:rPr>
          <w:sz w:val="22"/>
          <w:szCs w:val="22"/>
        </w:rPr>
      </w:pPr>
      <w:r w:rsidRPr="00F22793">
        <w:rPr>
          <w:sz w:val="22"/>
          <w:szCs w:val="22"/>
          <w:lang w:val="fr-CA" w:bidi="fr-CA"/>
        </w:rPr>
        <w:t>Afin d’élever le niveau des résultats et de répondre aux directives du projet, un cadre d’organisation à 3 niveaux pour les objectifs pédagogiques du conseil d’accréditation de l’ICISP a été élaboré. Il s’agit des éléments suivants :</w:t>
      </w:r>
    </w:p>
    <w:p w14:paraId="4054AEB7" w14:textId="77777777" w:rsidR="00B720F8" w:rsidRPr="00F22793" w:rsidRDefault="00B720F8">
      <w:pPr>
        <w:pStyle w:val="BodyText"/>
        <w:spacing w:before="2"/>
        <w:ind w:left="0" w:firstLine="0"/>
        <w:rPr>
          <w:sz w:val="22"/>
          <w:szCs w:val="22"/>
        </w:rPr>
      </w:pPr>
    </w:p>
    <w:p w14:paraId="0BBF8983" w14:textId="77777777" w:rsidR="00B720F8" w:rsidRPr="00F22793" w:rsidRDefault="009F53B6">
      <w:pPr>
        <w:spacing w:line="341" w:lineRule="exact"/>
        <w:ind w:left="571"/>
        <w:rPr>
          <w:i/>
          <w:szCs w:val="20"/>
        </w:rPr>
      </w:pPr>
      <w:r w:rsidRPr="00F22793">
        <w:rPr>
          <w:i/>
          <w:szCs w:val="20"/>
          <w:lang w:val="fr-CA" w:bidi="fr-CA"/>
        </w:rPr>
        <w:t>Niveau 1 : Résultats du programme</w:t>
      </w:r>
    </w:p>
    <w:p w14:paraId="4E0B10B3" w14:textId="77777777" w:rsidR="00B720F8" w:rsidRPr="00F22793" w:rsidRDefault="009F53B6">
      <w:pPr>
        <w:pStyle w:val="BodyText"/>
        <w:spacing w:before="0"/>
        <w:ind w:left="571" w:right="173" w:firstLine="0"/>
        <w:rPr>
          <w:sz w:val="22"/>
          <w:szCs w:val="22"/>
        </w:rPr>
      </w:pPr>
      <w:r w:rsidRPr="00F22793">
        <w:rPr>
          <w:sz w:val="22"/>
          <w:szCs w:val="22"/>
          <w:lang w:val="fr-CA" w:bidi="fr-CA"/>
        </w:rPr>
        <w:t>Les résultats du programme décrivent les objectifs généraux du programme dans son ensemble, c’est-à-dire les connaissances, les compétences et les comportements les plus élevés dont les diplômés du programme peuvent faire preuve.</w:t>
      </w:r>
    </w:p>
    <w:p w14:paraId="198C8004" w14:textId="77777777" w:rsidR="00B720F8" w:rsidRPr="00F22793" w:rsidRDefault="00B720F8">
      <w:pPr>
        <w:pStyle w:val="BodyText"/>
        <w:spacing w:before="11"/>
        <w:ind w:left="0" w:firstLine="0"/>
        <w:rPr>
          <w:sz w:val="22"/>
          <w:szCs w:val="22"/>
        </w:rPr>
      </w:pPr>
    </w:p>
    <w:p w14:paraId="3E17DCE4" w14:textId="77777777" w:rsidR="00B720F8" w:rsidRPr="00F22793" w:rsidRDefault="009F53B6">
      <w:pPr>
        <w:spacing w:before="1"/>
        <w:ind w:left="571"/>
        <w:rPr>
          <w:i/>
          <w:szCs w:val="20"/>
        </w:rPr>
      </w:pPr>
      <w:r w:rsidRPr="00F22793">
        <w:rPr>
          <w:i/>
          <w:szCs w:val="20"/>
          <w:lang w:val="fr-CA" w:bidi="fr-CA"/>
        </w:rPr>
        <w:t>Niveau 2 : Thèmes principaux et objectifs du module d’apprentissage</w:t>
      </w:r>
    </w:p>
    <w:p w14:paraId="3481DC96" w14:textId="77777777" w:rsidR="00B720F8" w:rsidRPr="00F22793" w:rsidRDefault="009F53B6">
      <w:pPr>
        <w:pStyle w:val="BodyText"/>
        <w:spacing w:before="1"/>
        <w:ind w:left="571" w:firstLine="0"/>
        <w:rPr>
          <w:sz w:val="22"/>
          <w:szCs w:val="22"/>
        </w:rPr>
      </w:pPr>
      <w:r w:rsidRPr="00F22793">
        <w:rPr>
          <w:sz w:val="22"/>
          <w:szCs w:val="22"/>
          <w:lang w:val="fr-CA" w:bidi="fr-CA"/>
        </w:rPr>
        <w:t>Les thèmes principaux structurent les objectifs du module d’apprentissage. Les objectifs du module d’apprentissage utilisent un langage mesurable pour décrire les connaissances, les compétences et les comportements spécifiques que les étudiants acquièrent dans un module important d’un cours, dans un cours complet ou, dans certains cas, dans plusieurs cours complémentaires.</w:t>
      </w:r>
    </w:p>
    <w:p w14:paraId="74F84473" w14:textId="77777777" w:rsidR="00B720F8" w:rsidRPr="00F22793" w:rsidRDefault="00B720F8">
      <w:pPr>
        <w:pStyle w:val="BodyText"/>
        <w:spacing w:before="10"/>
        <w:ind w:left="0" w:firstLine="0"/>
        <w:rPr>
          <w:sz w:val="22"/>
          <w:szCs w:val="22"/>
        </w:rPr>
      </w:pPr>
    </w:p>
    <w:p w14:paraId="7366E76F" w14:textId="77777777" w:rsidR="00B720F8" w:rsidRPr="00F22793" w:rsidRDefault="009F53B6">
      <w:pPr>
        <w:spacing w:before="1"/>
        <w:ind w:left="571"/>
        <w:rPr>
          <w:i/>
          <w:szCs w:val="20"/>
        </w:rPr>
      </w:pPr>
      <w:r w:rsidRPr="00F22793">
        <w:rPr>
          <w:i/>
          <w:szCs w:val="20"/>
          <w:lang w:val="fr-CA" w:bidi="fr-CA"/>
        </w:rPr>
        <w:t>Niveau 3 : Éléments de performance</w:t>
      </w:r>
    </w:p>
    <w:p w14:paraId="4DC990AC" w14:textId="77777777" w:rsidR="00B720F8" w:rsidRPr="00F22793" w:rsidRDefault="009F53B6">
      <w:pPr>
        <w:pStyle w:val="BodyText"/>
        <w:spacing w:before="1"/>
        <w:ind w:left="571" w:right="421" w:firstLine="0"/>
        <w:rPr>
          <w:sz w:val="22"/>
          <w:szCs w:val="22"/>
        </w:rPr>
      </w:pPr>
      <w:r w:rsidRPr="00F22793">
        <w:rPr>
          <w:sz w:val="22"/>
          <w:szCs w:val="22"/>
          <w:lang w:val="fr-CA" w:bidi="fr-CA"/>
        </w:rPr>
        <w:t>Les éléments de performance sont subordonnés aux objectifs du module d’apprentissage pour chaque sujet principal du niveau 2. Ces connaissances factuelles, conceptuelles et procédurales peuvent être intégrées dans les cours sous forme de résultats et dans les plans de cours sous forme d’activités d’apprentissage et de devoirs.</w:t>
      </w:r>
    </w:p>
    <w:p w14:paraId="48C0005C" w14:textId="77777777" w:rsidR="00B720F8" w:rsidRPr="00F22793" w:rsidRDefault="00B720F8">
      <w:pPr>
        <w:rPr>
          <w:sz w:val="20"/>
          <w:szCs w:val="20"/>
        </w:rPr>
        <w:sectPr w:rsidR="00B720F8" w:rsidRPr="00F22793" w:rsidSect="00E75352">
          <w:pgSz w:w="15840" w:h="24480"/>
          <w:pgMar w:top="1620" w:right="1260" w:bottom="1820" w:left="1500" w:header="0" w:footer="1547" w:gutter="0"/>
          <w:cols w:space="720"/>
        </w:sectPr>
      </w:pPr>
    </w:p>
    <w:p w14:paraId="08DA9627" w14:textId="77777777" w:rsidR="00B720F8" w:rsidRPr="00F22793" w:rsidRDefault="009F53B6">
      <w:pPr>
        <w:pStyle w:val="Heading1"/>
        <w:spacing w:before="20"/>
        <w:rPr>
          <w:sz w:val="22"/>
          <w:szCs w:val="22"/>
        </w:rPr>
      </w:pPr>
      <w:bookmarkStart w:id="2" w:name="_bookmark2"/>
      <w:bookmarkEnd w:id="2"/>
      <w:r w:rsidRPr="00F22793">
        <w:rPr>
          <w:color w:val="1F3862"/>
          <w:sz w:val="22"/>
          <w:szCs w:val="22"/>
          <w:lang w:val="fr-CA" w:bidi="fr-CA"/>
        </w:rPr>
        <w:lastRenderedPageBreak/>
        <w:t>Niveau 1 : Résultats du programme</w:t>
      </w:r>
    </w:p>
    <w:p w14:paraId="44BF09A5" w14:textId="77777777" w:rsidR="00B720F8" w:rsidRPr="00F22793" w:rsidRDefault="00B720F8">
      <w:pPr>
        <w:pStyle w:val="BodyText"/>
        <w:spacing w:before="0"/>
        <w:ind w:left="0" w:firstLine="0"/>
        <w:rPr>
          <w:b/>
          <w:sz w:val="6"/>
          <w:szCs w:val="22"/>
        </w:rPr>
      </w:pPr>
    </w:p>
    <w:tbl>
      <w:tblPr>
        <w:tblW w:w="0" w:type="auto"/>
        <w:tblInd w:w="564" w:type="dxa"/>
        <w:tblBorders>
          <w:top w:val="single" w:sz="2" w:space="0" w:color="94B3D6"/>
          <w:left w:val="single" w:sz="2" w:space="0" w:color="94B3D6"/>
          <w:bottom w:val="single" w:sz="2" w:space="0" w:color="94B3D6"/>
          <w:right w:val="single" w:sz="2" w:space="0" w:color="94B3D6"/>
          <w:insideH w:val="single" w:sz="2" w:space="0" w:color="94B3D6"/>
          <w:insideV w:val="single" w:sz="2" w:space="0" w:color="94B3D6"/>
        </w:tblBorders>
        <w:tblLayout w:type="fixed"/>
        <w:tblCellMar>
          <w:left w:w="0" w:type="dxa"/>
          <w:right w:w="0" w:type="dxa"/>
        </w:tblCellMar>
        <w:tblLook w:val="01E0" w:firstRow="1" w:lastRow="1" w:firstColumn="1" w:lastColumn="1" w:noHBand="0" w:noVBand="0"/>
      </w:tblPr>
      <w:tblGrid>
        <w:gridCol w:w="646"/>
        <w:gridCol w:w="10886"/>
      </w:tblGrid>
      <w:tr w:rsidR="00B720F8" w:rsidRPr="00F22793" w14:paraId="1C7053E6" w14:textId="77777777">
        <w:trPr>
          <w:trHeight w:val="422"/>
        </w:trPr>
        <w:tc>
          <w:tcPr>
            <w:tcW w:w="646" w:type="dxa"/>
            <w:tcBorders>
              <w:left w:val="nil"/>
            </w:tcBorders>
            <w:shd w:val="clear" w:color="auto" w:fill="DBE4F0"/>
          </w:tcPr>
          <w:p w14:paraId="6FE1D09C" w14:textId="77777777" w:rsidR="00B720F8" w:rsidRPr="00F22793" w:rsidRDefault="00B720F8">
            <w:pPr>
              <w:pStyle w:val="TableParagraph"/>
              <w:spacing w:before="0"/>
              <w:ind w:left="0"/>
              <w:rPr>
                <w:rFonts w:ascii="Times New Roman"/>
                <w:szCs w:val="20"/>
              </w:rPr>
            </w:pPr>
          </w:p>
        </w:tc>
        <w:tc>
          <w:tcPr>
            <w:tcW w:w="10886" w:type="dxa"/>
            <w:tcBorders>
              <w:right w:val="nil"/>
            </w:tcBorders>
            <w:shd w:val="clear" w:color="auto" w:fill="DBE4F0"/>
          </w:tcPr>
          <w:p w14:paraId="450CF06D" w14:textId="77777777" w:rsidR="00B720F8" w:rsidRPr="00F22793" w:rsidRDefault="00B720F8">
            <w:pPr>
              <w:pStyle w:val="TableParagraph"/>
              <w:spacing w:before="0"/>
              <w:ind w:left="0"/>
              <w:rPr>
                <w:rFonts w:ascii="Times New Roman"/>
                <w:szCs w:val="20"/>
              </w:rPr>
            </w:pPr>
          </w:p>
        </w:tc>
      </w:tr>
      <w:tr w:rsidR="00B720F8" w:rsidRPr="00F22793" w14:paraId="1C565990" w14:textId="77777777">
        <w:trPr>
          <w:trHeight w:val="1264"/>
        </w:trPr>
        <w:tc>
          <w:tcPr>
            <w:tcW w:w="646" w:type="dxa"/>
            <w:tcBorders>
              <w:left w:val="nil"/>
            </w:tcBorders>
          </w:tcPr>
          <w:p w14:paraId="1C4F7147" w14:textId="77777777" w:rsidR="00B720F8" w:rsidRPr="00F22793" w:rsidRDefault="009F53B6">
            <w:pPr>
              <w:pStyle w:val="TableParagraph"/>
              <w:ind w:left="120"/>
              <w:rPr>
                <w:szCs w:val="20"/>
              </w:rPr>
            </w:pPr>
            <w:r w:rsidRPr="00F22793">
              <w:rPr>
                <w:szCs w:val="20"/>
                <w:lang w:val="fr-CA" w:bidi="fr-CA"/>
              </w:rPr>
              <w:t>1</w:t>
            </w:r>
          </w:p>
        </w:tc>
        <w:tc>
          <w:tcPr>
            <w:tcW w:w="10886" w:type="dxa"/>
            <w:tcBorders>
              <w:right w:val="nil"/>
            </w:tcBorders>
          </w:tcPr>
          <w:p w14:paraId="2EB978A7" w14:textId="77777777" w:rsidR="00B720F8" w:rsidRPr="00F22793" w:rsidRDefault="009F53B6" w:rsidP="00F22793">
            <w:pPr>
              <w:pStyle w:val="TableParagraph"/>
              <w:ind w:right="195"/>
              <w:rPr>
                <w:szCs w:val="20"/>
              </w:rPr>
            </w:pPr>
            <w:r w:rsidRPr="00F22793">
              <w:rPr>
                <w:szCs w:val="20"/>
                <w:lang w:val="fr-CA" w:bidi="fr-CA"/>
              </w:rPr>
              <w:t>Relier les concepts et indicateurs clés, y compris l’état de santé des populations et les déterminants de la santé et de la maladie, à des stratégies efficaces de protection et de promotion de la santé.</w:t>
            </w:r>
          </w:p>
        </w:tc>
      </w:tr>
      <w:tr w:rsidR="00B720F8" w:rsidRPr="00F22793" w14:paraId="0B0BC266" w14:textId="77777777">
        <w:trPr>
          <w:trHeight w:val="923"/>
        </w:trPr>
        <w:tc>
          <w:tcPr>
            <w:tcW w:w="646" w:type="dxa"/>
            <w:tcBorders>
              <w:left w:val="nil"/>
            </w:tcBorders>
            <w:shd w:val="clear" w:color="auto" w:fill="DBE4F0"/>
          </w:tcPr>
          <w:p w14:paraId="37B6BA50" w14:textId="77777777" w:rsidR="00B720F8" w:rsidRPr="00F22793" w:rsidRDefault="009F53B6">
            <w:pPr>
              <w:pStyle w:val="TableParagraph"/>
              <w:ind w:left="120"/>
              <w:rPr>
                <w:szCs w:val="20"/>
              </w:rPr>
            </w:pPr>
            <w:r w:rsidRPr="00F22793">
              <w:rPr>
                <w:szCs w:val="20"/>
                <w:lang w:val="fr-CA" w:bidi="fr-CA"/>
              </w:rPr>
              <w:t>2</w:t>
            </w:r>
          </w:p>
        </w:tc>
        <w:tc>
          <w:tcPr>
            <w:tcW w:w="10886" w:type="dxa"/>
            <w:tcBorders>
              <w:right w:val="nil"/>
            </w:tcBorders>
            <w:shd w:val="clear" w:color="auto" w:fill="DBE4F0"/>
          </w:tcPr>
          <w:p w14:paraId="78165019" w14:textId="77777777" w:rsidR="00B720F8" w:rsidRPr="00F22793" w:rsidRDefault="009F53B6" w:rsidP="00F22793">
            <w:pPr>
              <w:pStyle w:val="TableParagraph"/>
              <w:ind w:right="195"/>
              <w:rPr>
                <w:szCs w:val="20"/>
              </w:rPr>
            </w:pPr>
            <w:r w:rsidRPr="00F22793">
              <w:rPr>
                <w:szCs w:val="20"/>
                <w:lang w:val="fr-CA" w:bidi="fr-CA"/>
              </w:rPr>
              <w:t>Évaluer les effets de la structure et de l’interaction actuelles et historiques de la santé publique sur la prestation et l’utilisation des services de santé locaux, provinciaux/territoriaux et nationaux.</w:t>
            </w:r>
          </w:p>
        </w:tc>
      </w:tr>
      <w:tr w:rsidR="00B720F8" w:rsidRPr="00F22793" w14:paraId="4384D70A" w14:textId="77777777">
        <w:trPr>
          <w:trHeight w:val="923"/>
        </w:trPr>
        <w:tc>
          <w:tcPr>
            <w:tcW w:w="646" w:type="dxa"/>
            <w:tcBorders>
              <w:left w:val="nil"/>
            </w:tcBorders>
          </w:tcPr>
          <w:p w14:paraId="5D2D8B82" w14:textId="77777777" w:rsidR="00B720F8" w:rsidRPr="00F22793" w:rsidRDefault="009F53B6">
            <w:pPr>
              <w:pStyle w:val="TableParagraph"/>
              <w:ind w:left="120"/>
              <w:rPr>
                <w:szCs w:val="20"/>
              </w:rPr>
            </w:pPr>
            <w:r w:rsidRPr="00F22793">
              <w:rPr>
                <w:szCs w:val="20"/>
                <w:lang w:val="fr-CA" w:bidi="fr-CA"/>
              </w:rPr>
              <w:t>3</w:t>
            </w:r>
          </w:p>
        </w:tc>
        <w:tc>
          <w:tcPr>
            <w:tcW w:w="10886" w:type="dxa"/>
            <w:tcBorders>
              <w:right w:val="nil"/>
            </w:tcBorders>
          </w:tcPr>
          <w:p w14:paraId="374DECDE" w14:textId="77777777" w:rsidR="00B720F8" w:rsidRPr="00F22793" w:rsidRDefault="009F53B6" w:rsidP="00F22793">
            <w:pPr>
              <w:pStyle w:val="TableParagraph"/>
              <w:ind w:right="195"/>
              <w:rPr>
                <w:szCs w:val="20"/>
              </w:rPr>
            </w:pPr>
            <w:r w:rsidRPr="00F22793">
              <w:rPr>
                <w:szCs w:val="20"/>
                <w:lang w:val="fr-CA" w:bidi="fr-CA"/>
              </w:rPr>
              <w:t>Évaluer les dangers pour la santé environnementale afin d’identifier les stratégies appropriées d’atténuation, de gestion et de conformité.</w:t>
            </w:r>
          </w:p>
        </w:tc>
      </w:tr>
      <w:tr w:rsidR="00B720F8" w:rsidRPr="00F22793" w14:paraId="4BC7BEB7" w14:textId="77777777">
        <w:trPr>
          <w:trHeight w:val="923"/>
        </w:trPr>
        <w:tc>
          <w:tcPr>
            <w:tcW w:w="646" w:type="dxa"/>
            <w:tcBorders>
              <w:left w:val="nil"/>
            </w:tcBorders>
            <w:shd w:val="clear" w:color="auto" w:fill="DBE4F0"/>
          </w:tcPr>
          <w:p w14:paraId="5A3A8508" w14:textId="77777777" w:rsidR="00B720F8" w:rsidRPr="00F22793" w:rsidRDefault="009F53B6">
            <w:pPr>
              <w:pStyle w:val="TableParagraph"/>
              <w:ind w:left="120"/>
              <w:rPr>
                <w:szCs w:val="20"/>
              </w:rPr>
            </w:pPr>
            <w:r w:rsidRPr="00F22793">
              <w:rPr>
                <w:szCs w:val="20"/>
                <w:lang w:val="fr-CA" w:bidi="fr-CA"/>
              </w:rPr>
              <w:t>4</w:t>
            </w:r>
          </w:p>
        </w:tc>
        <w:tc>
          <w:tcPr>
            <w:tcW w:w="10886" w:type="dxa"/>
            <w:tcBorders>
              <w:right w:val="nil"/>
            </w:tcBorders>
            <w:shd w:val="clear" w:color="auto" w:fill="DBE4F0"/>
          </w:tcPr>
          <w:p w14:paraId="120E5B0D" w14:textId="77777777" w:rsidR="00B720F8" w:rsidRPr="00F22793" w:rsidRDefault="009F53B6" w:rsidP="00F22793">
            <w:pPr>
              <w:pStyle w:val="TableParagraph"/>
              <w:ind w:right="195"/>
              <w:rPr>
                <w:szCs w:val="20"/>
              </w:rPr>
            </w:pPr>
            <w:r w:rsidRPr="00F22793">
              <w:rPr>
                <w:szCs w:val="20"/>
                <w:lang w:val="fr-CA" w:bidi="fr-CA"/>
              </w:rPr>
              <w:t>Examiner les contextes éthiques, politiques, scientifiques, socioculturels, technologiques, environnementaux et économiques actuels afin d’éclairer les recommandations en matière de santé publique.</w:t>
            </w:r>
          </w:p>
        </w:tc>
      </w:tr>
      <w:tr w:rsidR="00B720F8" w:rsidRPr="00F22793" w14:paraId="36886759" w14:textId="77777777">
        <w:trPr>
          <w:trHeight w:val="923"/>
        </w:trPr>
        <w:tc>
          <w:tcPr>
            <w:tcW w:w="646" w:type="dxa"/>
            <w:tcBorders>
              <w:left w:val="nil"/>
            </w:tcBorders>
          </w:tcPr>
          <w:p w14:paraId="48EC46C6" w14:textId="77777777" w:rsidR="00B720F8" w:rsidRPr="00F22793" w:rsidRDefault="009F53B6">
            <w:pPr>
              <w:pStyle w:val="TableParagraph"/>
              <w:ind w:left="120"/>
              <w:rPr>
                <w:szCs w:val="20"/>
              </w:rPr>
            </w:pPr>
            <w:r w:rsidRPr="00F22793">
              <w:rPr>
                <w:szCs w:val="20"/>
                <w:lang w:val="fr-CA" w:bidi="fr-CA"/>
              </w:rPr>
              <w:t>5</w:t>
            </w:r>
          </w:p>
        </w:tc>
        <w:tc>
          <w:tcPr>
            <w:tcW w:w="10886" w:type="dxa"/>
            <w:tcBorders>
              <w:right w:val="nil"/>
            </w:tcBorders>
          </w:tcPr>
          <w:p w14:paraId="2B640108" w14:textId="77777777" w:rsidR="00B720F8" w:rsidRPr="00F22793" w:rsidRDefault="009F53B6" w:rsidP="00F22793">
            <w:pPr>
              <w:pStyle w:val="TableParagraph"/>
              <w:ind w:right="195"/>
              <w:rPr>
                <w:szCs w:val="20"/>
              </w:rPr>
            </w:pPr>
            <w:r w:rsidRPr="00F22793">
              <w:rPr>
                <w:szCs w:val="20"/>
                <w:lang w:val="fr-CA" w:bidi="fr-CA"/>
              </w:rPr>
              <w:t>Intégrer les principes et les considérations de la science et de la santé publique dans la caractérisation, la réponse et la communication des risques pour la santé.</w:t>
            </w:r>
          </w:p>
        </w:tc>
      </w:tr>
      <w:tr w:rsidR="00B720F8" w:rsidRPr="00F22793" w14:paraId="2C577DD8" w14:textId="77777777">
        <w:trPr>
          <w:trHeight w:val="581"/>
        </w:trPr>
        <w:tc>
          <w:tcPr>
            <w:tcW w:w="646" w:type="dxa"/>
            <w:tcBorders>
              <w:left w:val="nil"/>
            </w:tcBorders>
            <w:shd w:val="clear" w:color="auto" w:fill="DBE4F0"/>
          </w:tcPr>
          <w:p w14:paraId="29F19A33" w14:textId="77777777" w:rsidR="00B720F8" w:rsidRPr="00F22793" w:rsidRDefault="009F53B6">
            <w:pPr>
              <w:pStyle w:val="TableParagraph"/>
              <w:spacing w:before="120"/>
              <w:ind w:left="120"/>
              <w:rPr>
                <w:szCs w:val="20"/>
              </w:rPr>
            </w:pPr>
            <w:r w:rsidRPr="00F22793">
              <w:rPr>
                <w:szCs w:val="20"/>
                <w:lang w:val="fr-CA" w:bidi="fr-CA"/>
              </w:rPr>
              <w:t>6</w:t>
            </w:r>
          </w:p>
        </w:tc>
        <w:tc>
          <w:tcPr>
            <w:tcW w:w="10886" w:type="dxa"/>
            <w:tcBorders>
              <w:right w:val="nil"/>
            </w:tcBorders>
            <w:shd w:val="clear" w:color="auto" w:fill="DBE4F0"/>
          </w:tcPr>
          <w:p w14:paraId="34B55A57" w14:textId="77777777" w:rsidR="00B720F8" w:rsidRPr="00F22793" w:rsidRDefault="009F53B6" w:rsidP="00F22793">
            <w:pPr>
              <w:pStyle w:val="TableParagraph"/>
              <w:spacing w:before="120"/>
              <w:ind w:right="195"/>
              <w:rPr>
                <w:szCs w:val="20"/>
              </w:rPr>
            </w:pPr>
            <w:r w:rsidRPr="00F22793">
              <w:rPr>
                <w:szCs w:val="20"/>
                <w:lang w:val="fr-CA" w:bidi="fr-CA"/>
              </w:rPr>
              <w:t>Modéliser les principes, les pratiques et les précautions de la prévention et du contrôle des infections (PCI).</w:t>
            </w:r>
          </w:p>
        </w:tc>
      </w:tr>
      <w:tr w:rsidR="00B720F8" w:rsidRPr="00F22793" w14:paraId="16B386F5" w14:textId="77777777">
        <w:trPr>
          <w:trHeight w:val="583"/>
        </w:trPr>
        <w:tc>
          <w:tcPr>
            <w:tcW w:w="646" w:type="dxa"/>
            <w:tcBorders>
              <w:left w:val="nil"/>
            </w:tcBorders>
          </w:tcPr>
          <w:p w14:paraId="338390D3" w14:textId="77777777" w:rsidR="00B720F8" w:rsidRPr="00F22793" w:rsidRDefault="009F53B6">
            <w:pPr>
              <w:pStyle w:val="TableParagraph"/>
              <w:ind w:left="120"/>
              <w:rPr>
                <w:szCs w:val="20"/>
              </w:rPr>
            </w:pPr>
            <w:r w:rsidRPr="00F22793">
              <w:rPr>
                <w:szCs w:val="20"/>
                <w:lang w:val="fr-CA" w:bidi="fr-CA"/>
              </w:rPr>
              <w:t>7</w:t>
            </w:r>
          </w:p>
        </w:tc>
        <w:tc>
          <w:tcPr>
            <w:tcW w:w="10886" w:type="dxa"/>
            <w:tcBorders>
              <w:right w:val="nil"/>
            </w:tcBorders>
          </w:tcPr>
          <w:p w14:paraId="5957C1D2" w14:textId="77777777" w:rsidR="00B720F8" w:rsidRPr="00F22793" w:rsidRDefault="009F53B6" w:rsidP="00F22793">
            <w:pPr>
              <w:pStyle w:val="TableParagraph"/>
              <w:ind w:right="195"/>
              <w:rPr>
                <w:szCs w:val="20"/>
              </w:rPr>
            </w:pPr>
            <w:r w:rsidRPr="00F22793">
              <w:rPr>
                <w:szCs w:val="20"/>
                <w:lang w:val="fr-CA" w:bidi="fr-CA"/>
              </w:rPr>
              <w:t>Utiliser des données probantes et appliquer la législation pertinente pour traiter les questions de santé publique.</w:t>
            </w:r>
          </w:p>
        </w:tc>
      </w:tr>
      <w:tr w:rsidR="00B720F8" w:rsidRPr="00F22793" w14:paraId="337ECFBA" w14:textId="77777777">
        <w:trPr>
          <w:trHeight w:val="580"/>
        </w:trPr>
        <w:tc>
          <w:tcPr>
            <w:tcW w:w="646" w:type="dxa"/>
            <w:tcBorders>
              <w:left w:val="nil"/>
            </w:tcBorders>
            <w:shd w:val="clear" w:color="auto" w:fill="DBE4F0"/>
          </w:tcPr>
          <w:p w14:paraId="004D2D8A" w14:textId="77777777" w:rsidR="00B720F8" w:rsidRPr="00F22793" w:rsidRDefault="009F53B6">
            <w:pPr>
              <w:pStyle w:val="TableParagraph"/>
              <w:ind w:left="120"/>
              <w:rPr>
                <w:szCs w:val="20"/>
              </w:rPr>
            </w:pPr>
            <w:r w:rsidRPr="00F22793">
              <w:rPr>
                <w:szCs w:val="20"/>
                <w:lang w:val="fr-CA" w:bidi="fr-CA"/>
              </w:rPr>
              <w:t>8</w:t>
            </w:r>
          </w:p>
        </w:tc>
        <w:tc>
          <w:tcPr>
            <w:tcW w:w="10886" w:type="dxa"/>
            <w:tcBorders>
              <w:right w:val="nil"/>
            </w:tcBorders>
            <w:shd w:val="clear" w:color="auto" w:fill="DBE4F0"/>
          </w:tcPr>
          <w:p w14:paraId="2BD8B404" w14:textId="77777777" w:rsidR="00B720F8" w:rsidRPr="00F22793" w:rsidRDefault="009F53B6" w:rsidP="00F22793">
            <w:pPr>
              <w:pStyle w:val="TableParagraph"/>
              <w:ind w:right="195"/>
              <w:rPr>
                <w:szCs w:val="20"/>
              </w:rPr>
            </w:pPr>
            <w:r w:rsidRPr="00F22793">
              <w:rPr>
                <w:szCs w:val="20"/>
                <w:lang w:val="fr-CA" w:bidi="fr-CA"/>
              </w:rPr>
              <w:t>Utiliser les outils de recherche et l’analyse de la recherche pour éclairer la prise de décision fondée sur des données probantes.</w:t>
            </w:r>
          </w:p>
        </w:tc>
      </w:tr>
      <w:tr w:rsidR="00B720F8" w:rsidRPr="00F22793" w14:paraId="4E5ECE98" w14:textId="77777777">
        <w:trPr>
          <w:trHeight w:val="1264"/>
        </w:trPr>
        <w:tc>
          <w:tcPr>
            <w:tcW w:w="646" w:type="dxa"/>
            <w:tcBorders>
              <w:left w:val="nil"/>
            </w:tcBorders>
          </w:tcPr>
          <w:p w14:paraId="22F3E55E" w14:textId="77777777" w:rsidR="00B720F8" w:rsidRPr="00F22793" w:rsidRDefault="009F53B6">
            <w:pPr>
              <w:pStyle w:val="TableParagraph"/>
              <w:ind w:left="120"/>
              <w:rPr>
                <w:szCs w:val="20"/>
              </w:rPr>
            </w:pPr>
            <w:r w:rsidRPr="00F22793">
              <w:rPr>
                <w:szCs w:val="20"/>
                <w:lang w:val="fr-CA" w:bidi="fr-CA"/>
              </w:rPr>
              <w:t>9</w:t>
            </w:r>
          </w:p>
        </w:tc>
        <w:tc>
          <w:tcPr>
            <w:tcW w:w="10886" w:type="dxa"/>
            <w:tcBorders>
              <w:right w:val="nil"/>
            </w:tcBorders>
          </w:tcPr>
          <w:p w14:paraId="01B315FA" w14:textId="77777777" w:rsidR="00B720F8" w:rsidRPr="00F22793" w:rsidRDefault="009F53B6" w:rsidP="00F22793">
            <w:pPr>
              <w:pStyle w:val="TableParagraph"/>
              <w:ind w:right="195"/>
              <w:rPr>
                <w:szCs w:val="20"/>
              </w:rPr>
            </w:pPr>
            <w:r w:rsidRPr="00F22793">
              <w:rPr>
                <w:szCs w:val="20"/>
                <w:lang w:val="fr-CA" w:bidi="fr-CA"/>
              </w:rPr>
              <w:t>Interpréter et présenter des renseignements à des publics professionnels, non professionnels et communautaires en utilisant la terminologie, les médias, les ressources et les outils de marketing social qui reflètent la prise de conscience du public et de l’objectif.</w:t>
            </w:r>
          </w:p>
        </w:tc>
      </w:tr>
      <w:tr w:rsidR="00B720F8" w:rsidRPr="00F22793" w14:paraId="210ED54E" w14:textId="77777777">
        <w:trPr>
          <w:trHeight w:val="923"/>
        </w:trPr>
        <w:tc>
          <w:tcPr>
            <w:tcW w:w="646" w:type="dxa"/>
            <w:tcBorders>
              <w:left w:val="nil"/>
            </w:tcBorders>
            <w:shd w:val="clear" w:color="auto" w:fill="DBE4F0"/>
          </w:tcPr>
          <w:p w14:paraId="26286E98" w14:textId="77777777" w:rsidR="00B720F8" w:rsidRPr="00F22793" w:rsidRDefault="009F53B6">
            <w:pPr>
              <w:pStyle w:val="TableParagraph"/>
              <w:spacing w:before="122"/>
              <w:ind w:left="120"/>
              <w:rPr>
                <w:szCs w:val="20"/>
              </w:rPr>
            </w:pPr>
            <w:r w:rsidRPr="00F22793">
              <w:rPr>
                <w:szCs w:val="20"/>
                <w:lang w:val="fr-CA" w:bidi="fr-CA"/>
              </w:rPr>
              <w:t>10</w:t>
            </w:r>
          </w:p>
        </w:tc>
        <w:tc>
          <w:tcPr>
            <w:tcW w:w="10886" w:type="dxa"/>
            <w:tcBorders>
              <w:right w:val="nil"/>
            </w:tcBorders>
            <w:shd w:val="clear" w:color="auto" w:fill="DBE4F0"/>
          </w:tcPr>
          <w:p w14:paraId="782791BC" w14:textId="77777777" w:rsidR="00B720F8" w:rsidRPr="00F22793" w:rsidRDefault="009F53B6" w:rsidP="00F22793">
            <w:pPr>
              <w:pStyle w:val="TableParagraph"/>
              <w:spacing w:before="122"/>
              <w:ind w:right="195"/>
              <w:rPr>
                <w:szCs w:val="20"/>
              </w:rPr>
            </w:pPr>
            <w:r w:rsidRPr="00F22793">
              <w:rPr>
                <w:szCs w:val="20"/>
                <w:lang w:val="fr-CA" w:bidi="fr-CA"/>
              </w:rPr>
              <w:t>Collaborer avec des partenaires pour traiter des questions de santé publique en utilisant des stratégies de renforcement d’équipe, de négociation, de médiation et de gestion des conflits.</w:t>
            </w:r>
          </w:p>
        </w:tc>
      </w:tr>
    </w:tbl>
    <w:p w14:paraId="5119DC7D" w14:textId="77777777" w:rsidR="00B720F8" w:rsidRPr="00F22793" w:rsidRDefault="00B720F8">
      <w:pPr>
        <w:pStyle w:val="BodyText"/>
        <w:spacing w:before="0"/>
        <w:ind w:left="0" w:firstLine="0"/>
        <w:rPr>
          <w:b/>
          <w:sz w:val="22"/>
          <w:szCs w:val="22"/>
        </w:rPr>
      </w:pPr>
    </w:p>
    <w:p w14:paraId="682C885E" w14:textId="77777777" w:rsidR="00B720F8" w:rsidRPr="00F22793" w:rsidRDefault="00B720F8">
      <w:pPr>
        <w:pStyle w:val="BodyText"/>
        <w:spacing w:before="4"/>
        <w:ind w:left="0" w:firstLine="0"/>
        <w:rPr>
          <w:b/>
          <w:sz w:val="24"/>
          <w:szCs w:val="22"/>
        </w:rPr>
      </w:pPr>
    </w:p>
    <w:p w14:paraId="0F7859A4" w14:textId="77777777" w:rsidR="00B720F8" w:rsidRPr="00F22793" w:rsidRDefault="009F53B6">
      <w:pPr>
        <w:pStyle w:val="Heading1"/>
        <w:rPr>
          <w:sz w:val="22"/>
          <w:szCs w:val="22"/>
        </w:rPr>
      </w:pPr>
      <w:bookmarkStart w:id="3" w:name="_bookmark3"/>
      <w:bookmarkEnd w:id="3"/>
      <w:r w:rsidRPr="00F22793">
        <w:rPr>
          <w:color w:val="1F3862"/>
          <w:sz w:val="22"/>
          <w:szCs w:val="22"/>
          <w:lang w:val="fr-CA" w:bidi="fr-CA"/>
        </w:rPr>
        <w:t>Niveau 2 : Sujets principaux</w:t>
      </w:r>
    </w:p>
    <w:p w14:paraId="171393BD" w14:textId="77777777" w:rsidR="00B720F8" w:rsidRPr="00F22793" w:rsidRDefault="00B720F8">
      <w:pPr>
        <w:pStyle w:val="BodyText"/>
        <w:spacing w:before="9"/>
        <w:ind w:left="0" w:firstLine="0"/>
        <w:rPr>
          <w:b/>
          <w:sz w:val="5"/>
          <w:szCs w:val="22"/>
        </w:rPr>
      </w:pPr>
    </w:p>
    <w:tbl>
      <w:tblPr>
        <w:tblW w:w="0" w:type="auto"/>
        <w:tblInd w:w="564" w:type="dxa"/>
        <w:tblBorders>
          <w:top w:val="single" w:sz="2" w:space="0" w:color="94B3D6"/>
          <w:left w:val="single" w:sz="2" w:space="0" w:color="94B3D6"/>
          <w:bottom w:val="single" w:sz="2" w:space="0" w:color="94B3D6"/>
          <w:right w:val="single" w:sz="2" w:space="0" w:color="94B3D6"/>
          <w:insideH w:val="single" w:sz="2" w:space="0" w:color="94B3D6"/>
          <w:insideV w:val="single" w:sz="2" w:space="0" w:color="94B3D6"/>
        </w:tblBorders>
        <w:tblLayout w:type="fixed"/>
        <w:tblCellMar>
          <w:left w:w="0" w:type="dxa"/>
          <w:right w:w="0" w:type="dxa"/>
        </w:tblCellMar>
        <w:tblLook w:val="01E0" w:firstRow="1" w:lastRow="1" w:firstColumn="1" w:lastColumn="1" w:noHBand="0" w:noVBand="0"/>
      </w:tblPr>
      <w:tblGrid>
        <w:gridCol w:w="646"/>
        <w:gridCol w:w="10886"/>
      </w:tblGrid>
      <w:tr w:rsidR="00B720F8" w:rsidRPr="00F22793" w14:paraId="74ED715D" w14:textId="77777777">
        <w:trPr>
          <w:trHeight w:val="422"/>
        </w:trPr>
        <w:tc>
          <w:tcPr>
            <w:tcW w:w="646" w:type="dxa"/>
            <w:tcBorders>
              <w:left w:val="nil"/>
            </w:tcBorders>
            <w:shd w:val="clear" w:color="auto" w:fill="DBE4F0"/>
          </w:tcPr>
          <w:p w14:paraId="6517851C" w14:textId="77777777" w:rsidR="00B720F8" w:rsidRPr="00F22793" w:rsidRDefault="00B720F8">
            <w:pPr>
              <w:pStyle w:val="TableParagraph"/>
              <w:spacing w:before="0"/>
              <w:ind w:left="0"/>
              <w:rPr>
                <w:rFonts w:ascii="Times New Roman"/>
                <w:szCs w:val="20"/>
              </w:rPr>
            </w:pPr>
          </w:p>
        </w:tc>
        <w:tc>
          <w:tcPr>
            <w:tcW w:w="10886" w:type="dxa"/>
            <w:tcBorders>
              <w:right w:val="nil"/>
            </w:tcBorders>
            <w:shd w:val="clear" w:color="auto" w:fill="DBE4F0"/>
          </w:tcPr>
          <w:p w14:paraId="525A8000" w14:textId="77777777" w:rsidR="00B720F8" w:rsidRPr="00F22793" w:rsidRDefault="00B720F8">
            <w:pPr>
              <w:pStyle w:val="TableParagraph"/>
              <w:spacing w:before="0"/>
              <w:ind w:left="0"/>
              <w:rPr>
                <w:rFonts w:ascii="Times New Roman"/>
                <w:szCs w:val="20"/>
              </w:rPr>
            </w:pPr>
          </w:p>
        </w:tc>
      </w:tr>
      <w:tr w:rsidR="00B720F8" w:rsidRPr="00F22793" w14:paraId="38CF5478" w14:textId="77777777">
        <w:trPr>
          <w:trHeight w:val="582"/>
        </w:trPr>
        <w:tc>
          <w:tcPr>
            <w:tcW w:w="646" w:type="dxa"/>
            <w:tcBorders>
              <w:left w:val="nil"/>
            </w:tcBorders>
          </w:tcPr>
          <w:p w14:paraId="5422F62B" w14:textId="77777777" w:rsidR="00B720F8" w:rsidRPr="00F22793" w:rsidRDefault="009F53B6">
            <w:pPr>
              <w:pStyle w:val="TableParagraph"/>
              <w:ind w:left="120"/>
              <w:rPr>
                <w:szCs w:val="20"/>
              </w:rPr>
            </w:pPr>
            <w:r w:rsidRPr="00F22793">
              <w:rPr>
                <w:szCs w:val="20"/>
                <w:lang w:val="fr-CA" w:bidi="fr-CA"/>
              </w:rPr>
              <w:t>1</w:t>
            </w:r>
          </w:p>
        </w:tc>
        <w:tc>
          <w:tcPr>
            <w:tcW w:w="10886" w:type="dxa"/>
            <w:tcBorders>
              <w:right w:val="nil"/>
            </w:tcBorders>
          </w:tcPr>
          <w:p w14:paraId="5C4AB359" w14:textId="77777777" w:rsidR="00B720F8" w:rsidRPr="00F22793" w:rsidRDefault="009F53B6">
            <w:pPr>
              <w:pStyle w:val="TableParagraph"/>
              <w:rPr>
                <w:szCs w:val="20"/>
              </w:rPr>
            </w:pPr>
            <w:r w:rsidRPr="00F22793">
              <w:rPr>
                <w:szCs w:val="20"/>
                <w:lang w:val="fr-CA" w:bidi="fr-CA"/>
              </w:rPr>
              <w:t>Évaluation, gestion et communication des risques pour la santé environnementale</w:t>
            </w:r>
          </w:p>
        </w:tc>
      </w:tr>
      <w:tr w:rsidR="00B720F8" w:rsidRPr="00F22793" w14:paraId="68262EBD" w14:textId="77777777">
        <w:trPr>
          <w:trHeight w:val="580"/>
        </w:trPr>
        <w:tc>
          <w:tcPr>
            <w:tcW w:w="646" w:type="dxa"/>
            <w:tcBorders>
              <w:left w:val="nil"/>
            </w:tcBorders>
            <w:shd w:val="clear" w:color="auto" w:fill="DBE4F0"/>
          </w:tcPr>
          <w:p w14:paraId="04E85218" w14:textId="77777777" w:rsidR="00B720F8" w:rsidRPr="00F22793" w:rsidRDefault="009F53B6">
            <w:pPr>
              <w:pStyle w:val="TableParagraph"/>
              <w:ind w:left="120"/>
              <w:rPr>
                <w:szCs w:val="20"/>
              </w:rPr>
            </w:pPr>
            <w:r w:rsidRPr="00F22793">
              <w:rPr>
                <w:szCs w:val="20"/>
                <w:lang w:val="fr-CA" w:bidi="fr-CA"/>
              </w:rPr>
              <w:t>2</w:t>
            </w:r>
          </w:p>
        </w:tc>
        <w:tc>
          <w:tcPr>
            <w:tcW w:w="10886" w:type="dxa"/>
            <w:tcBorders>
              <w:right w:val="nil"/>
            </w:tcBorders>
            <w:shd w:val="clear" w:color="auto" w:fill="DBE4F0"/>
          </w:tcPr>
          <w:p w14:paraId="5FA215AB" w14:textId="77777777" w:rsidR="00B720F8" w:rsidRPr="00F22793" w:rsidRDefault="009F53B6">
            <w:pPr>
              <w:pStyle w:val="TableParagraph"/>
              <w:rPr>
                <w:szCs w:val="20"/>
              </w:rPr>
            </w:pPr>
            <w:r w:rsidRPr="00F22793">
              <w:rPr>
                <w:szCs w:val="20"/>
                <w:lang w:val="fr-CA" w:bidi="fr-CA"/>
              </w:rPr>
              <w:t>Prévention et contrôle des infections et des maladies environnementales</w:t>
            </w:r>
          </w:p>
        </w:tc>
      </w:tr>
      <w:tr w:rsidR="00B720F8" w:rsidRPr="00F22793" w14:paraId="4B70A7EF" w14:textId="77777777">
        <w:trPr>
          <w:trHeight w:val="582"/>
        </w:trPr>
        <w:tc>
          <w:tcPr>
            <w:tcW w:w="646" w:type="dxa"/>
            <w:tcBorders>
              <w:left w:val="nil"/>
            </w:tcBorders>
          </w:tcPr>
          <w:p w14:paraId="1BDBFEE6" w14:textId="77777777" w:rsidR="00B720F8" w:rsidRPr="00F22793" w:rsidRDefault="009F53B6">
            <w:pPr>
              <w:pStyle w:val="TableParagraph"/>
              <w:ind w:left="120"/>
              <w:rPr>
                <w:szCs w:val="20"/>
              </w:rPr>
            </w:pPr>
            <w:r w:rsidRPr="00F22793">
              <w:rPr>
                <w:szCs w:val="20"/>
                <w:lang w:val="fr-CA" w:bidi="fr-CA"/>
              </w:rPr>
              <w:t>3</w:t>
            </w:r>
          </w:p>
        </w:tc>
        <w:tc>
          <w:tcPr>
            <w:tcW w:w="10886" w:type="dxa"/>
            <w:tcBorders>
              <w:right w:val="nil"/>
            </w:tcBorders>
          </w:tcPr>
          <w:p w14:paraId="61CE8928" w14:textId="77777777" w:rsidR="00B720F8" w:rsidRPr="00F22793" w:rsidRDefault="009F53B6">
            <w:pPr>
              <w:pStyle w:val="TableParagraph"/>
              <w:rPr>
                <w:szCs w:val="20"/>
              </w:rPr>
            </w:pPr>
            <w:r w:rsidRPr="00F22793">
              <w:rPr>
                <w:szCs w:val="20"/>
                <w:lang w:val="fr-CA" w:bidi="fr-CA"/>
              </w:rPr>
              <w:t>Gestion des urgences en matière de santé publique</w:t>
            </w:r>
          </w:p>
        </w:tc>
      </w:tr>
      <w:tr w:rsidR="00B720F8" w:rsidRPr="00F22793" w14:paraId="44A7B30C" w14:textId="77777777">
        <w:trPr>
          <w:trHeight w:val="580"/>
        </w:trPr>
        <w:tc>
          <w:tcPr>
            <w:tcW w:w="646" w:type="dxa"/>
            <w:tcBorders>
              <w:left w:val="nil"/>
            </w:tcBorders>
            <w:shd w:val="clear" w:color="auto" w:fill="DBE4F0"/>
          </w:tcPr>
          <w:p w14:paraId="3BE764F3" w14:textId="77777777" w:rsidR="00B720F8" w:rsidRPr="00F22793" w:rsidRDefault="009F53B6">
            <w:pPr>
              <w:pStyle w:val="TableParagraph"/>
              <w:ind w:left="120"/>
              <w:rPr>
                <w:szCs w:val="20"/>
              </w:rPr>
            </w:pPr>
            <w:r w:rsidRPr="00F22793">
              <w:rPr>
                <w:szCs w:val="20"/>
                <w:lang w:val="fr-CA" w:bidi="fr-CA"/>
              </w:rPr>
              <w:t>4</w:t>
            </w:r>
          </w:p>
        </w:tc>
        <w:tc>
          <w:tcPr>
            <w:tcW w:w="10886" w:type="dxa"/>
            <w:tcBorders>
              <w:right w:val="nil"/>
            </w:tcBorders>
            <w:shd w:val="clear" w:color="auto" w:fill="DBE4F0"/>
          </w:tcPr>
          <w:p w14:paraId="3718920C" w14:textId="77777777" w:rsidR="00B720F8" w:rsidRPr="00F22793" w:rsidRDefault="009F53B6">
            <w:pPr>
              <w:pStyle w:val="TableParagraph"/>
              <w:rPr>
                <w:szCs w:val="20"/>
              </w:rPr>
            </w:pPr>
            <w:r w:rsidRPr="00F22793">
              <w:rPr>
                <w:szCs w:val="20"/>
                <w:lang w:val="fr-CA" w:bidi="fr-CA"/>
              </w:rPr>
              <w:t>Conformité juridique et réglementaire, et application de la loi</w:t>
            </w:r>
          </w:p>
        </w:tc>
      </w:tr>
      <w:tr w:rsidR="00B720F8" w:rsidRPr="00F22793" w14:paraId="4A786C60" w14:textId="77777777">
        <w:trPr>
          <w:trHeight w:val="582"/>
        </w:trPr>
        <w:tc>
          <w:tcPr>
            <w:tcW w:w="646" w:type="dxa"/>
            <w:tcBorders>
              <w:left w:val="nil"/>
            </w:tcBorders>
          </w:tcPr>
          <w:p w14:paraId="708CA148" w14:textId="77777777" w:rsidR="00B720F8" w:rsidRPr="00F22793" w:rsidRDefault="009F53B6">
            <w:pPr>
              <w:pStyle w:val="TableParagraph"/>
              <w:ind w:left="120"/>
              <w:rPr>
                <w:szCs w:val="20"/>
              </w:rPr>
            </w:pPr>
            <w:r w:rsidRPr="00F22793">
              <w:rPr>
                <w:szCs w:val="20"/>
                <w:lang w:val="fr-CA" w:bidi="fr-CA"/>
              </w:rPr>
              <w:t>5</w:t>
            </w:r>
          </w:p>
        </w:tc>
        <w:tc>
          <w:tcPr>
            <w:tcW w:w="10886" w:type="dxa"/>
            <w:tcBorders>
              <w:right w:val="nil"/>
            </w:tcBorders>
          </w:tcPr>
          <w:p w14:paraId="5E1443C3" w14:textId="77777777" w:rsidR="00B720F8" w:rsidRPr="00F22793" w:rsidRDefault="009F53B6">
            <w:pPr>
              <w:pStyle w:val="TableParagraph"/>
              <w:rPr>
                <w:szCs w:val="20"/>
              </w:rPr>
            </w:pPr>
            <w:r w:rsidRPr="00F22793">
              <w:rPr>
                <w:szCs w:val="20"/>
                <w:lang w:val="fr-CA" w:bidi="fr-CA"/>
              </w:rPr>
              <w:t>Défense des intérêts et éducation à la santé publique environnementale</w:t>
            </w:r>
          </w:p>
        </w:tc>
      </w:tr>
      <w:tr w:rsidR="00B720F8" w:rsidRPr="00F22793" w14:paraId="163C834D" w14:textId="77777777">
        <w:trPr>
          <w:trHeight w:val="580"/>
        </w:trPr>
        <w:tc>
          <w:tcPr>
            <w:tcW w:w="646" w:type="dxa"/>
            <w:tcBorders>
              <w:left w:val="nil"/>
            </w:tcBorders>
            <w:shd w:val="clear" w:color="auto" w:fill="DBE4F0"/>
          </w:tcPr>
          <w:p w14:paraId="08E2853B" w14:textId="77777777" w:rsidR="00B720F8" w:rsidRPr="00F22793" w:rsidRDefault="009F53B6">
            <w:pPr>
              <w:pStyle w:val="TableParagraph"/>
              <w:ind w:left="120"/>
              <w:rPr>
                <w:szCs w:val="20"/>
              </w:rPr>
            </w:pPr>
            <w:r w:rsidRPr="00F22793">
              <w:rPr>
                <w:szCs w:val="20"/>
                <w:lang w:val="fr-CA" w:bidi="fr-CA"/>
              </w:rPr>
              <w:t>6</w:t>
            </w:r>
          </w:p>
        </w:tc>
        <w:tc>
          <w:tcPr>
            <w:tcW w:w="10886" w:type="dxa"/>
            <w:tcBorders>
              <w:right w:val="nil"/>
            </w:tcBorders>
            <w:shd w:val="clear" w:color="auto" w:fill="DBE4F0"/>
          </w:tcPr>
          <w:p w14:paraId="751DE08D" w14:textId="77777777" w:rsidR="00B720F8" w:rsidRPr="00F22793" w:rsidRDefault="009F53B6">
            <w:pPr>
              <w:pStyle w:val="TableParagraph"/>
              <w:rPr>
                <w:szCs w:val="20"/>
              </w:rPr>
            </w:pPr>
            <w:r w:rsidRPr="00F22793">
              <w:rPr>
                <w:szCs w:val="20"/>
                <w:lang w:val="fr-CA" w:bidi="fr-CA"/>
              </w:rPr>
              <w:t>Qualité de l’air</w:t>
            </w:r>
          </w:p>
        </w:tc>
      </w:tr>
      <w:tr w:rsidR="00B720F8" w:rsidRPr="00F22793" w14:paraId="25C3BFCD" w14:textId="77777777">
        <w:trPr>
          <w:trHeight w:val="582"/>
        </w:trPr>
        <w:tc>
          <w:tcPr>
            <w:tcW w:w="646" w:type="dxa"/>
            <w:tcBorders>
              <w:left w:val="nil"/>
            </w:tcBorders>
          </w:tcPr>
          <w:p w14:paraId="2A85E10A" w14:textId="77777777" w:rsidR="00B720F8" w:rsidRPr="00F22793" w:rsidRDefault="009F53B6">
            <w:pPr>
              <w:pStyle w:val="TableParagraph"/>
              <w:ind w:left="120"/>
              <w:rPr>
                <w:szCs w:val="20"/>
              </w:rPr>
            </w:pPr>
            <w:r w:rsidRPr="00F22793">
              <w:rPr>
                <w:szCs w:val="20"/>
                <w:lang w:val="fr-CA" w:bidi="fr-CA"/>
              </w:rPr>
              <w:t>7</w:t>
            </w:r>
          </w:p>
        </w:tc>
        <w:tc>
          <w:tcPr>
            <w:tcW w:w="10886" w:type="dxa"/>
            <w:tcBorders>
              <w:right w:val="nil"/>
            </w:tcBorders>
          </w:tcPr>
          <w:p w14:paraId="6D16FBB8" w14:textId="77777777" w:rsidR="00B720F8" w:rsidRPr="00F22793" w:rsidRDefault="009F53B6">
            <w:pPr>
              <w:pStyle w:val="TableParagraph"/>
              <w:rPr>
                <w:szCs w:val="20"/>
              </w:rPr>
            </w:pPr>
            <w:r w:rsidRPr="00F22793">
              <w:rPr>
                <w:szCs w:val="20"/>
                <w:lang w:val="fr-CA" w:bidi="fr-CA"/>
              </w:rPr>
              <w:t>Eau</w:t>
            </w:r>
          </w:p>
        </w:tc>
      </w:tr>
      <w:tr w:rsidR="00B720F8" w:rsidRPr="00F22793" w14:paraId="0DD269A5" w14:textId="77777777">
        <w:trPr>
          <w:trHeight w:val="580"/>
        </w:trPr>
        <w:tc>
          <w:tcPr>
            <w:tcW w:w="646" w:type="dxa"/>
            <w:tcBorders>
              <w:left w:val="nil"/>
            </w:tcBorders>
            <w:shd w:val="clear" w:color="auto" w:fill="DBE4F0"/>
          </w:tcPr>
          <w:p w14:paraId="61A1DBFC" w14:textId="77777777" w:rsidR="00B720F8" w:rsidRPr="00F22793" w:rsidRDefault="009F53B6">
            <w:pPr>
              <w:pStyle w:val="TableParagraph"/>
              <w:ind w:left="120"/>
              <w:rPr>
                <w:szCs w:val="20"/>
              </w:rPr>
            </w:pPr>
            <w:r w:rsidRPr="00F22793">
              <w:rPr>
                <w:szCs w:val="20"/>
                <w:lang w:val="fr-CA" w:bidi="fr-CA"/>
              </w:rPr>
              <w:t>8</w:t>
            </w:r>
          </w:p>
        </w:tc>
        <w:tc>
          <w:tcPr>
            <w:tcW w:w="10886" w:type="dxa"/>
            <w:tcBorders>
              <w:right w:val="nil"/>
            </w:tcBorders>
            <w:shd w:val="clear" w:color="auto" w:fill="DBE4F0"/>
          </w:tcPr>
          <w:p w14:paraId="19813B73" w14:textId="77777777" w:rsidR="00B720F8" w:rsidRPr="00F22793" w:rsidRDefault="009F53B6">
            <w:pPr>
              <w:pStyle w:val="TableParagraph"/>
              <w:rPr>
                <w:szCs w:val="20"/>
              </w:rPr>
            </w:pPr>
            <w:r w:rsidRPr="00F22793">
              <w:rPr>
                <w:szCs w:val="20"/>
                <w:lang w:val="fr-CA" w:bidi="fr-CA"/>
              </w:rPr>
              <w:t>Sols</w:t>
            </w:r>
          </w:p>
        </w:tc>
      </w:tr>
      <w:tr w:rsidR="00B720F8" w:rsidRPr="00F22793" w14:paraId="25CE79B1" w14:textId="77777777">
        <w:trPr>
          <w:trHeight w:val="583"/>
        </w:trPr>
        <w:tc>
          <w:tcPr>
            <w:tcW w:w="646" w:type="dxa"/>
            <w:tcBorders>
              <w:left w:val="nil"/>
            </w:tcBorders>
          </w:tcPr>
          <w:p w14:paraId="5C2BA1A0" w14:textId="77777777" w:rsidR="00B720F8" w:rsidRPr="00F22793" w:rsidRDefault="009F53B6">
            <w:pPr>
              <w:pStyle w:val="TableParagraph"/>
              <w:spacing w:before="120"/>
              <w:ind w:left="120"/>
              <w:rPr>
                <w:szCs w:val="20"/>
              </w:rPr>
            </w:pPr>
            <w:r w:rsidRPr="00F22793">
              <w:rPr>
                <w:szCs w:val="20"/>
                <w:lang w:val="fr-CA" w:bidi="fr-CA"/>
              </w:rPr>
              <w:t>9</w:t>
            </w:r>
          </w:p>
        </w:tc>
        <w:tc>
          <w:tcPr>
            <w:tcW w:w="10886" w:type="dxa"/>
            <w:tcBorders>
              <w:right w:val="nil"/>
            </w:tcBorders>
          </w:tcPr>
          <w:p w14:paraId="10E46A4B" w14:textId="77777777" w:rsidR="00B720F8" w:rsidRPr="00F22793" w:rsidRDefault="009F53B6">
            <w:pPr>
              <w:pStyle w:val="TableParagraph"/>
              <w:spacing w:before="120"/>
              <w:rPr>
                <w:szCs w:val="20"/>
              </w:rPr>
            </w:pPr>
            <w:r w:rsidRPr="00F22793">
              <w:rPr>
                <w:szCs w:val="20"/>
                <w:lang w:val="fr-CA" w:bidi="fr-CA"/>
              </w:rPr>
              <w:t>Aliments</w:t>
            </w:r>
          </w:p>
        </w:tc>
      </w:tr>
      <w:tr w:rsidR="00B720F8" w:rsidRPr="00F22793" w14:paraId="4A0A2438" w14:textId="77777777">
        <w:trPr>
          <w:trHeight w:val="659"/>
        </w:trPr>
        <w:tc>
          <w:tcPr>
            <w:tcW w:w="646" w:type="dxa"/>
            <w:tcBorders>
              <w:left w:val="nil"/>
            </w:tcBorders>
            <w:shd w:val="clear" w:color="auto" w:fill="DBE4F0"/>
          </w:tcPr>
          <w:p w14:paraId="7D1F48D9" w14:textId="77777777" w:rsidR="00B720F8" w:rsidRPr="00F22793" w:rsidRDefault="009F53B6">
            <w:pPr>
              <w:pStyle w:val="TableParagraph"/>
              <w:ind w:left="120"/>
              <w:rPr>
                <w:szCs w:val="20"/>
              </w:rPr>
            </w:pPr>
            <w:r w:rsidRPr="00F22793">
              <w:rPr>
                <w:szCs w:val="20"/>
                <w:lang w:val="fr-CA" w:bidi="fr-CA"/>
              </w:rPr>
              <w:t>10</w:t>
            </w:r>
          </w:p>
        </w:tc>
        <w:tc>
          <w:tcPr>
            <w:tcW w:w="10886" w:type="dxa"/>
            <w:tcBorders>
              <w:right w:val="nil"/>
            </w:tcBorders>
            <w:shd w:val="clear" w:color="auto" w:fill="DBE4F0"/>
          </w:tcPr>
          <w:p w14:paraId="343AACF6" w14:textId="77777777" w:rsidR="00B720F8" w:rsidRPr="00F22793" w:rsidRDefault="009F53B6">
            <w:pPr>
              <w:pStyle w:val="TableParagraph"/>
              <w:rPr>
                <w:szCs w:val="20"/>
              </w:rPr>
            </w:pPr>
            <w:r w:rsidRPr="00F22793">
              <w:rPr>
                <w:szCs w:val="20"/>
                <w:lang w:val="fr-CA" w:bidi="fr-CA"/>
              </w:rPr>
              <w:t>Environnements communautaires sains</w:t>
            </w:r>
          </w:p>
        </w:tc>
      </w:tr>
      <w:tr w:rsidR="00B720F8" w:rsidRPr="00F22793" w14:paraId="5D71FB15" w14:textId="77777777">
        <w:trPr>
          <w:trHeight w:val="580"/>
        </w:trPr>
        <w:tc>
          <w:tcPr>
            <w:tcW w:w="646" w:type="dxa"/>
            <w:tcBorders>
              <w:left w:val="nil"/>
            </w:tcBorders>
          </w:tcPr>
          <w:p w14:paraId="021C63CC" w14:textId="77777777" w:rsidR="00B720F8" w:rsidRPr="00F22793" w:rsidRDefault="009F53B6">
            <w:pPr>
              <w:pStyle w:val="TableParagraph"/>
              <w:ind w:left="120"/>
              <w:rPr>
                <w:szCs w:val="20"/>
              </w:rPr>
            </w:pPr>
            <w:r w:rsidRPr="00F22793">
              <w:rPr>
                <w:szCs w:val="20"/>
                <w:lang w:val="fr-CA" w:bidi="fr-CA"/>
              </w:rPr>
              <w:t>11</w:t>
            </w:r>
          </w:p>
        </w:tc>
        <w:tc>
          <w:tcPr>
            <w:tcW w:w="10886" w:type="dxa"/>
            <w:tcBorders>
              <w:right w:val="nil"/>
            </w:tcBorders>
          </w:tcPr>
          <w:p w14:paraId="162D285B" w14:textId="77777777" w:rsidR="00B720F8" w:rsidRPr="00F22793" w:rsidRDefault="009F53B6">
            <w:pPr>
              <w:pStyle w:val="TableParagraph"/>
              <w:rPr>
                <w:szCs w:val="20"/>
              </w:rPr>
            </w:pPr>
            <w:r w:rsidRPr="00F22793">
              <w:rPr>
                <w:szCs w:val="20"/>
                <w:lang w:val="fr-CA" w:bidi="fr-CA"/>
              </w:rPr>
              <w:t>Agents physiques</w:t>
            </w:r>
          </w:p>
        </w:tc>
      </w:tr>
      <w:tr w:rsidR="00B720F8" w:rsidRPr="00F22793" w14:paraId="1D30F60A" w14:textId="77777777">
        <w:trPr>
          <w:trHeight w:val="582"/>
        </w:trPr>
        <w:tc>
          <w:tcPr>
            <w:tcW w:w="646" w:type="dxa"/>
            <w:tcBorders>
              <w:left w:val="nil"/>
            </w:tcBorders>
            <w:shd w:val="clear" w:color="auto" w:fill="DBE4F0"/>
          </w:tcPr>
          <w:p w14:paraId="78BA452B" w14:textId="77777777" w:rsidR="00B720F8" w:rsidRPr="00F22793" w:rsidRDefault="009F53B6">
            <w:pPr>
              <w:pStyle w:val="TableParagraph"/>
              <w:ind w:left="120"/>
              <w:rPr>
                <w:szCs w:val="20"/>
              </w:rPr>
            </w:pPr>
            <w:r w:rsidRPr="00F22793">
              <w:rPr>
                <w:szCs w:val="20"/>
                <w:lang w:val="fr-CA" w:bidi="fr-CA"/>
              </w:rPr>
              <w:t>12</w:t>
            </w:r>
          </w:p>
        </w:tc>
        <w:tc>
          <w:tcPr>
            <w:tcW w:w="10886" w:type="dxa"/>
            <w:tcBorders>
              <w:right w:val="nil"/>
            </w:tcBorders>
            <w:shd w:val="clear" w:color="auto" w:fill="DBE4F0"/>
          </w:tcPr>
          <w:p w14:paraId="1CFC7C15" w14:textId="77777777" w:rsidR="00B720F8" w:rsidRPr="00F22793" w:rsidRDefault="009F53B6">
            <w:pPr>
              <w:pStyle w:val="TableParagraph"/>
              <w:rPr>
                <w:szCs w:val="20"/>
              </w:rPr>
            </w:pPr>
            <w:r w:rsidRPr="00F22793">
              <w:rPr>
                <w:szCs w:val="20"/>
                <w:lang w:val="fr-CA" w:bidi="fr-CA"/>
              </w:rPr>
              <w:t>Gestion des déchets</w:t>
            </w:r>
          </w:p>
        </w:tc>
      </w:tr>
    </w:tbl>
    <w:p w14:paraId="7A5BB140" w14:textId="77777777" w:rsidR="00B720F8" w:rsidRPr="00F22793" w:rsidRDefault="00B720F8">
      <w:pPr>
        <w:rPr>
          <w:szCs w:val="20"/>
        </w:rPr>
        <w:sectPr w:rsidR="00B720F8" w:rsidRPr="00F22793" w:rsidSect="00E75352">
          <w:pgSz w:w="15840" w:h="24480"/>
          <w:pgMar w:top="1700" w:right="1260" w:bottom="1820" w:left="1500" w:header="0" w:footer="1547" w:gutter="0"/>
          <w:cols w:space="720"/>
        </w:sectPr>
      </w:pPr>
    </w:p>
    <w:p w14:paraId="2AABD95D" w14:textId="77777777" w:rsidR="00B720F8" w:rsidRPr="00F22793" w:rsidRDefault="009F53B6">
      <w:pPr>
        <w:pStyle w:val="Heading2"/>
        <w:rPr>
          <w:sz w:val="22"/>
          <w:szCs w:val="22"/>
          <w:u w:val="none"/>
        </w:rPr>
      </w:pPr>
      <w:bookmarkStart w:id="4" w:name="_bookmark4"/>
      <w:bookmarkEnd w:id="4"/>
      <w:r w:rsidRPr="00F22793">
        <w:rPr>
          <w:color w:val="2E5395"/>
          <w:sz w:val="22"/>
          <w:szCs w:val="22"/>
          <w:u w:val="none"/>
          <w:lang w:val="fr-CA" w:bidi="fr-CA"/>
        </w:rPr>
        <w:lastRenderedPageBreak/>
        <w:t>Objectifs du module d’apprentissage</w:t>
      </w:r>
    </w:p>
    <w:p w14:paraId="1DBE9B08" w14:textId="77777777" w:rsidR="00B720F8" w:rsidRPr="00F22793" w:rsidRDefault="00B720F8">
      <w:pPr>
        <w:pStyle w:val="BodyText"/>
        <w:spacing w:before="1"/>
        <w:ind w:left="0" w:firstLine="0"/>
        <w:rPr>
          <w:b/>
          <w:i/>
          <w:sz w:val="22"/>
          <w:szCs w:val="22"/>
        </w:rPr>
      </w:pPr>
    </w:p>
    <w:p w14:paraId="344E3801" w14:textId="77777777" w:rsidR="00B720F8" w:rsidRPr="00F22793" w:rsidRDefault="009F53B6">
      <w:pPr>
        <w:pStyle w:val="ListParagraph"/>
        <w:numPr>
          <w:ilvl w:val="0"/>
          <w:numId w:val="25"/>
        </w:numPr>
        <w:tabs>
          <w:tab w:val="left" w:pos="932"/>
        </w:tabs>
        <w:spacing w:before="0"/>
        <w:ind w:right="912"/>
        <w:rPr>
          <w:szCs w:val="20"/>
        </w:rPr>
      </w:pPr>
      <w:r w:rsidRPr="00F22793">
        <w:rPr>
          <w:szCs w:val="20"/>
          <w:lang w:val="fr-CA" w:bidi="fr-CA"/>
        </w:rPr>
        <w:t xml:space="preserve">Objectifs du module d’apprentissage associés à </w:t>
      </w:r>
      <w:r w:rsidRPr="00F22793">
        <w:rPr>
          <w:b/>
          <w:szCs w:val="20"/>
          <w:lang w:val="fr-CA" w:bidi="fr-CA"/>
        </w:rPr>
        <w:t>l’évaluation, la gestion et la communication des risques pour la santé environnementale</w:t>
      </w:r>
      <w:r w:rsidRPr="00F22793">
        <w:rPr>
          <w:szCs w:val="20"/>
          <w:lang w:val="fr-CA" w:bidi="fr-CA"/>
        </w:rPr>
        <w:t> :</w:t>
      </w:r>
    </w:p>
    <w:p w14:paraId="37C75DBF" w14:textId="77777777" w:rsidR="00B720F8" w:rsidRPr="00F22793" w:rsidRDefault="009F53B6">
      <w:pPr>
        <w:pStyle w:val="ListParagraph"/>
        <w:numPr>
          <w:ilvl w:val="1"/>
          <w:numId w:val="25"/>
        </w:numPr>
        <w:tabs>
          <w:tab w:val="left" w:pos="1292"/>
        </w:tabs>
        <w:spacing w:before="121"/>
        <w:ind w:right="551"/>
        <w:rPr>
          <w:szCs w:val="20"/>
        </w:rPr>
      </w:pPr>
      <w:r w:rsidRPr="00F22793">
        <w:rPr>
          <w:szCs w:val="20"/>
          <w:lang w:val="fr-CA" w:bidi="fr-CA"/>
        </w:rPr>
        <w:t>Élaborer des options de gestion des risques qui reflètent les principes et les méthodes d’évaluation des risques et la connaissance des caractéristiques de la communauté.</w:t>
      </w:r>
    </w:p>
    <w:p w14:paraId="76644AFD" w14:textId="77777777" w:rsidR="00B720F8" w:rsidRPr="00F22793" w:rsidRDefault="009F53B6">
      <w:pPr>
        <w:pStyle w:val="ListParagraph"/>
        <w:numPr>
          <w:ilvl w:val="1"/>
          <w:numId w:val="25"/>
        </w:numPr>
        <w:tabs>
          <w:tab w:val="left" w:pos="1292"/>
        </w:tabs>
        <w:spacing w:before="0" w:line="340" w:lineRule="exact"/>
        <w:ind w:hanging="361"/>
        <w:rPr>
          <w:szCs w:val="20"/>
        </w:rPr>
      </w:pPr>
      <w:r w:rsidRPr="00F22793">
        <w:rPr>
          <w:szCs w:val="20"/>
          <w:lang w:val="fr-CA" w:bidi="fr-CA"/>
        </w:rPr>
        <w:t>Démontrer une utilisation efficace du processus d’inspection des lieux publics.</w:t>
      </w:r>
    </w:p>
    <w:p w14:paraId="009DCD9D" w14:textId="77777777" w:rsidR="00B720F8" w:rsidRPr="00F22793" w:rsidRDefault="009F53B6">
      <w:pPr>
        <w:pStyle w:val="ListParagraph"/>
        <w:numPr>
          <w:ilvl w:val="1"/>
          <w:numId w:val="25"/>
        </w:numPr>
        <w:tabs>
          <w:tab w:val="left" w:pos="1292"/>
        </w:tabs>
        <w:spacing w:before="1"/>
        <w:ind w:right="705"/>
        <w:rPr>
          <w:szCs w:val="20"/>
        </w:rPr>
      </w:pPr>
      <w:r w:rsidRPr="00F22793">
        <w:rPr>
          <w:szCs w:val="20"/>
          <w:lang w:val="fr-CA" w:bidi="fr-CA"/>
        </w:rPr>
        <w:t>Sélectionner des protocoles appropriés pour l’inspection d’une série d’installations communautaires en fonction de leur fonctionnement, de leur(s) utilisation(s) prévue(s) et de leur(s) utilisateur(s) cible(s).</w:t>
      </w:r>
    </w:p>
    <w:p w14:paraId="40E5C3B2" w14:textId="77777777" w:rsidR="00B720F8" w:rsidRPr="00F22793" w:rsidRDefault="009F53B6">
      <w:pPr>
        <w:pStyle w:val="ListParagraph"/>
        <w:numPr>
          <w:ilvl w:val="1"/>
          <w:numId w:val="25"/>
        </w:numPr>
        <w:tabs>
          <w:tab w:val="left" w:pos="1292"/>
        </w:tabs>
        <w:spacing w:before="1"/>
        <w:ind w:right="280"/>
        <w:rPr>
          <w:szCs w:val="20"/>
        </w:rPr>
      </w:pPr>
      <w:r w:rsidRPr="00F22793">
        <w:rPr>
          <w:szCs w:val="20"/>
          <w:lang w:val="fr-CA" w:bidi="fr-CA"/>
        </w:rPr>
        <w:t>Communiquer les résultats de l’évaluation des risques de manière claire et professionnelle à divers publics en appliquant les principes clés de la communication des risques.</w:t>
      </w:r>
    </w:p>
    <w:p w14:paraId="49915E54" w14:textId="77777777" w:rsidR="00B720F8" w:rsidRPr="00F22793" w:rsidRDefault="009F53B6">
      <w:pPr>
        <w:pStyle w:val="ListParagraph"/>
        <w:numPr>
          <w:ilvl w:val="1"/>
          <w:numId w:val="25"/>
        </w:numPr>
        <w:tabs>
          <w:tab w:val="left" w:pos="1292"/>
        </w:tabs>
        <w:spacing w:before="0"/>
        <w:ind w:hanging="361"/>
        <w:rPr>
          <w:szCs w:val="20"/>
        </w:rPr>
      </w:pPr>
      <w:r w:rsidRPr="00F22793">
        <w:rPr>
          <w:szCs w:val="20"/>
          <w:lang w:val="fr-CA" w:bidi="fr-CA"/>
        </w:rPr>
        <w:t>Analyser l’incidence des cadres sanitaires internationaux sur la structure des services de santé publique.</w:t>
      </w:r>
    </w:p>
    <w:p w14:paraId="68DC9993" w14:textId="77777777" w:rsidR="00B720F8" w:rsidRPr="00F22793" w:rsidRDefault="00B720F8">
      <w:pPr>
        <w:pStyle w:val="BodyText"/>
        <w:spacing w:before="10"/>
        <w:ind w:left="0" w:firstLine="0"/>
        <w:rPr>
          <w:sz w:val="22"/>
          <w:szCs w:val="22"/>
        </w:rPr>
      </w:pPr>
    </w:p>
    <w:p w14:paraId="71FC8D2B" w14:textId="77777777" w:rsidR="00B720F8" w:rsidRPr="00F22793" w:rsidRDefault="009F53B6">
      <w:pPr>
        <w:pStyle w:val="ListParagraph"/>
        <w:numPr>
          <w:ilvl w:val="0"/>
          <w:numId w:val="25"/>
        </w:numPr>
        <w:tabs>
          <w:tab w:val="left" w:pos="932"/>
        </w:tabs>
        <w:spacing w:before="0"/>
        <w:ind w:hanging="361"/>
        <w:rPr>
          <w:szCs w:val="20"/>
        </w:rPr>
      </w:pPr>
      <w:r w:rsidRPr="00F22793">
        <w:rPr>
          <w:szCs w:val="20"/>
          <w:lang w:val="fr-CA" w:bidi="fr-CA"/>
        </w:rPr>
        <w:t xml:space="preserve">Objectifs du module d’apprentissage associés à </w:t>
      </w:r>
      <w:r w:rsidRPr="00F22793">
        <w:rPr>
          <w:b/>
          <w:szCs w:val="20"/>
          <w:lang w:val="fr-CA" w:bidi="fr-CA"/>
        </w:rPr>
        <w:t>la prévention et au contrôle des infections et des maladies environnementales</w:t>
      </w:r>
      <w:r w:rsidRPr="00F22793">
        <w:rPr>
          <w:szCs w:val="20"/>
          <w:lang w:val="fr-CA" w:bidi="fr-CA"/>
        </w:rPr>
        <w:t> :</w:t>
      </w:r>
    </w:p>
    <w:p w14:paraId="00C092A0" w14:textId="77777777" w:rsidR="00B720F8" w:rsidRPr="00F22793" w:rsidRDefault="009F53B6">
      <w:pPr>
        <w:pStyle w:val="ListParagraph"/>
        <w:numPr>
          <w:ilvl w:val="1"/>
          <w:numId w:val="25"/>
        </w:numPr>
        <w:tabs>
          <w:tab w:val="left" w:pos="1292"/>
        </w:tabs>
        <w:spacing w:before="122" w:line="341" w:lineRule="exact"/>
        <w:ind w:hanging="361"/>
        <w:rPr>
          <w:szCs w:val="20"/>
        </w:rPr>
      </w:pPr>
      <w:r w:rsidRPr="00F22793">
        <w:rPr>
          <w:szCs w:val="20"/>
          <w:lang w:val="fr-CA" w:bidi="fr-CA"/>
        </w:rPr>
        <w:t>Appliquer les normes et procédures de la PCI pour promouvoir la prévention et le contrôle des infections.</w:t>
      </w:r>
    </w:p>
    <w:p w14:paraId="76C5BC18" w14:textId="77777777" w:rsidR="00B720F8" w:rsidRPr="00F22793" w:rsidRDefault="009F53B6">
      <w:pPr>
        <w:pStyle w:val="ListParagraph"/>
        <w:numPr>
          <w:ilvl w:val="1"/>
          <w:numId w:val="25"/>
        </w:numPr>
        <w:tabs>
          <w:tab w:val="left" w:pos="1292"/>
        </w:tabs>
        <w:spacing w:before="0" w:line="341" w:lineRule="exact"/>
        <w:ind w:hanging="361"/>
        <w:rPr>
          <w:szCs w:val="20"/>
        </w:rPr>
      </w:pPr>
      <w:r w:rsidRPr="00F22793">
        <w:rPr>
          <w:szCs w:val="20"/>
          <w:lang w:val="fr-CA" w:bidi="fr-CA"/>
        </w:rPr>
        <w:t>Examiner l’importance des maladies transmissibles pour la santé publique nationale et internationale.</w:t>
      </w:r>
    </w:p>
    <w:p w14:paraId="1ACDD8DD" w14:textId="77777777" w:rsidR="00B720F8" w:rsidRPr="00F22793" w:rsidRDefault="009F53B6">
      <w:pPr>
        <w:pStyle w:val="ListParagraph"/>
        <w:numPr>
          <w:ilvl w:val="1"/>
          <w:numId w:val="25"/>
        </w:numPr>
        <w:tabs>
          <w:tab w:val="left" w:pos="1292"/>
        </w:tabs>
        <w:spacing w:before="1"/>
        <w:ind w:right="735"/>
        <w:rPr>
          <w:szCs w:val="20"/>
        </w:rPr>
      </w:pPr>
      <w:r w:rsidRPr="00F22793">
        <w:rPr>
          <w:szCs w:val="20"/>
          <w:lang w:val="fr-CA" w:bidi="fr-CA"/>
        </w:rPr>
        <w:t>Analyser une série de maladies dues à des dangers environnementaux afin d’identifier les mesures de sécurité publique et de contrôle appropriées.</w:t>
      </w:r>
    </w:p>
    <w:p w14:paraId="660543C4" w14:textId="77777777" w:rsidR="00B720F8" w:rsidRPr="00F22793" w:rsidRDefault="00B720F8">
      <w:pPr>
        <w:pStyle w:val="BodyText"/>
        <w:spacing w:before="0"/>
        <w:ind w:left="0" w:firstLine="0"/>
        <w:rPr>
          <w:sz w:val="22"/>
          <w:szCs w:val="22"/>
        </w:rPr>
      </w:pPr>
    </w:p>
    <w:p w14:paraId="730599DB" w14:textId="77777777" w:rsidR="00B720F8" w:rsidRPr="00F22793" w:rsidRDefault="009F53B6">
      <w:pPr>
        <w:pStyle w:val="ListParagraph"/>
        <w:numPr>
          <w:ilvl w:val="0"/>
          <w:numId w:val="25"/>
        </w:numPr>
        <w:tabs>
          <w:tab w:val="left" w:pos="932"/>
        </w:tabs>
        <w:spacing w:before="0"/>
        <w:ind w:hanging="361"/>
        <w:rPr>
          <w:szCs w:val="20"/>
        </w:rPr>
      </w:pPr>
      <w:r w:rsidRPr="00F22793">
        <w:rPr>
          <w:szCs w:val="20"/>
          <w:lang w:val="fr-CA" w:bidi="fr-CA"/>
        </w:rPr>
        <w:t xml:space="preserve">Objectifs du module d’apprentissage associés à </w:t>
      </w:r>
      <w:r w:rsidRPr="00F22793">
        <w:rPr>
          <w:b/>
          <w:szCs w:val="20"/>
          <w:lang w:val="fr-CA" w:bidi="fr-CA"/>
        </w:rPr>
        <w:t>la gestion des urgences en matière de santé publique</w:t>
      </w:r>
      <w:r w:rsidRPr="00F22793">
        <w:rPr>
          <w:szCs w:val="20"/>
          <w:lang w:val="fr-CA" w:bidi="fr-CA"/>
        </w:rPr>
        <w:t> :</w:t>
      </w:r>
    </w:p>
    <w:p w14:paraId="38EC56BA" w14:textId="77777777" w:rsidR="00B720F8" w:rsidRPr="00F22793" w:rsidRDefault="009F53B6">
      <w:pPr>
        <w:pStyle w:val="ListParagraph"/>
        <w:numPr>
          <w:ilvl w:val="1"/>
          <w:numId w:val="25"/>
        </w:numPr>
        <w:tabs>
          <w:tab w:val="left" w:pos="1292"/>
        </w:tabs>
        <w:ind w:right="391"/>
        <w:rPr>
          <w:szCs w:val="20"/>
        </w:rPr>
      </w:pPr>
      <w:r w:rsidRPr="00F22793">
        <w:rPr>
          <w:szCs w:val="20"/>
          <w:lang w:val="fr-CA" w:bidi="fr-CA"/>
        </w:rPr>
        <w:t>Communiquer et collaborer avec les parties prenantes pour prévenir, identifier et traiter les urgences en utilisant la terminologie courante de la gestion des urgences.</w:t>
      </w:r>
    </w:p>
    <w:p w14:paraId="5DC7F443" w14:textId="77777777" w:rsidR="00B720F8" w:rsidRPr="00F22793" w:rsidRDefault="009F53B6">
      <w:pPr>
        <w:pStyle w:val="ListParagraph"/>
        <w:numPr>
          <w:ilvl w:val="1"/>
          <w:numId w:val="25"/>
        </w:numPr>
        <w:tabs>
          <w:tab w:val="left" w:pos="1292"/>
        </w:tabs>
        <w:spacing w:before="0"/>
        <w:ind w:right="886"/>
        <w:rPr>
          <w:szCs w:val="20"/>
        </w:rPr>
      </w:pPr>
      <w:r w:rsidRPr="00F22793">
        <w:rPr>
          <w:szCs w:val="20"/>
          <w:lang w:val="fr-CA" w:bidi="fr-CA"/>
        </w:rPr>
        <w:t>Examiner les structures législatives et les fonctions des systèmes de préparation aux urgences et des services de santé publique en cas d’urgence.</w:t>
      </w:r>
    </w:p>
    <w:p w14:paraId="5AF28E3F" w14:textId="77777777" w:rsidR="00B720F8" w:rsidRPr="00F22793" w:rsidRDefault="00B720F8">
      <w:pPr>
        <w:pStyle w:val="BodyText"/>
        <w:spacing w:before="0"/>
        <w:ind w:left="0" w:firstLine="0"/>
        <w:rPr>
          <w:sz w:val="22"/>
          <w:szCs w:val="22"/>
        </w:rPr>
      </w:pPr>
    </w:p>
    <w:p w14:paraId="2647F3E9" w14:textId="77777777" w:rsidR="00B720F8" w:rsidRPr="00F22793" w:rsidRDefault="009F53B6">
      <w:pPr>
        <w:pStyle w:val="ListParagraph"/>
        <w:numPr>
          <w:ilvl w:val="0"/>
          <w:numId w:val="25"/>
        </w:numPr>
        <w:tabs>
          <w:tab w:val="left" w:pos="932"/>
        </w:tabs>
        <w:spacing w:before="0"/>
        <w:ind w:hanging="361"/>
        <w:rPr>
          <w:szCs w:val="20"/>
        </w:rPr>
      </w:pPr>
      <w:r w:rsidRPr="00F22793">
        <w:rPr>
          <w:szCs w:val="20"/>
          <w:lang w:val="fr-CA" w:bidi="fr-CA"/>
        </w:rPr>
        <w:t xml:space="preserve">Objectifs du module d’apprentissage associés à </w:t>
      </w:r>
      <w:r w:rsidRPr="00F22793">
        <w:rPr>
          <w:b/>
          <w:szCs w:val="20"/>
          <w:lang w:val="fr-CA" w:bidi="fr-CA"/>
        </w:rPr>
        <w:t>la conformité juridique et réglementaire, et à l’application de la loi</w:t>
      </w:r>
      <w:r w:rsidRPr="00F22793">
        <w:rPr>
          <w:szCs w:val="20"/>
          <w:lang w:val="fr-CA" w:bidi="fr-CA"/>
        </w:rPr>
        <w:t> :</w:t>
      </w:r>
    </w:p>
    <w:p w14:paraId="3164F023" w14:textId="77777777" w:rsidR="00B720F8" w:rsidRPr="00F22793" w:rsidRDefault="009F53B6">
      <w:pPr>
        <w:pStyle w:val="ListParagraph"/>
        <w:numPr>
          <w:ilvl w:val="1"/>
          <w:numId w:val="25"/>
        </w:numPr>
        <w:tabs>
          <w:tab w:val="left" w:pos="1292"/>
        </w:tabs>
        <w:spacing w:before="121"/>
        <w:ind w:right="300"/>
        <w:rPr>
          <w:szCs w:val="20"/>
        </w:rPr>
      </w:pPr>
      <w:r w:rsidRPr="00F22793">
        <w:rPr>
          <w:szCs w:val="20"/>
          <w:lang w:val="fr-CA" w:bidi="fr-CA"/>
        </w:rPr>
        <w:t>Examiner les politiques et les normes spécifiques pour identifier leurs orientations en matière d’application et d’interprétation de la législation.</w:t>
      </w:r>
    </w:p>
    <w:p w14:paraId="085D34ED" w14:textId="77777777" w:rsidR="00B720F8" w:rsidRPr="00F22793" w:rsidRDefault="009F53B6">
      <w:pPr>
        <w:pStyle w:val="ListParagraph"/>
        <w:numPr>
          <w:ilvl w:val="1"/>
          <w:numId w:val="25"/>
        </w:numPr>
        <w:tabs>
          <w:tab w:val="left" w:pos="1292"/>
        </w:tabs>
        <w:spacing w:before="1" w:line="341" w:lineRule="exact"/>
        <w:ind w:hanging="361"/>
        <w:rPr>
          <w:szCs w:val="20"/>
        </w:rPr>
      </w:pPr>
      <w:r w:rsidRPr="00F22793">
        <w:rPr>
          <w:szCs w:val="20"/>
          <w:lang w:val="fr-CA" w:bidi="fr-CA"/>
        </w:rPr>
        <w:t>Défendre l’importance de la législation et de l’inspection en matière de santé publique environnementale.</w:t>
      </w:r>
    </w:p>
    <w:p w14:paraId="7AC42323" w14:textId="77777777" w:rsidR="00B720F8" w:rsidRPr="00F22793" w:rsidRDefault="009F53B6">
      <w:pPr>
        <w:pStyle w:val="ListParagraph"/>
        <w:numPr>
          <w:ilvl w:val="1"/>
          <w:numId w:val="25"/>
        </w:numPr>
        <w:tabs>
          <w:tab w:val="left" w:pos="1292"/>
        </w:tabs>
        <w:spacing w:before="0"/>
        <w:ind w:right="975"/>
        <w:rPr>
          <w:szCs w:val="20"/>
        </w:rPr>
      </w:pPr>
      <w:r w:rsidRPr="00F22793">
        <w:rPr>
          <w:szCs w:val="20"/>
          <w:lang w:val="fr-CA" w:bidi="fr-CA"/>
        </w:rPr>
        <w:t>Apprécier le processus utilisé dans le cadre d’une enquête de conformité, y compris la collecte de données probantes, la création de documents et la prise de mesures d’application.</w:t>
      </w:r>
    </w:p>
    <w:p w14:paraId="5184FB03" w14:textId="77777777" w:rsidR="00B720F8" w:rsidRPr="00F22793" w:rsidRDefault="009F53B6">
      <w:pPr>
        <w:pStyle w:val="ListParagraph"/>
        <w:numPr>
          <w:ilvl w:val="1"/>
          <w:numId w:val="25"/>
        </w:numPr>
        <w:tabs>
          <w:tab w:val="left" w:pos="1292"/>
        </w:tabs>
        <w:spacing w:before="0" w:line="341" w:lineRule="exact"/>
        <w:ind w:hanging="361"/>
        <w:rPr>
          <w:szCs w:val="20"/>
        </w:rPr>
      </w:pPr>
      <w:r w:rsidRPr="00F22793">
        <w:rPr>
          <w:szCs w:val="20"/>
          <w:lang w:val="fr-CA" w:bidi="fr-CA"/>
        </w:rPr>
        <w:t>Examiner les exigences de la participation au processus juridique.</w:t>
      </w:r>
    </w:p>
    <w:p w14:paraId="759E8152" w14:textId="77777777" w:rsidR="00B720F8" w:rsidRPr="00F22793" w:rsidRDefault="009F53B6">
      <w:pPr>
        <w:pStyle w:val="ListParagraph"/>
        <w:numPr>
          <w:ilvl w:val="1"/>
          <w:numId w:val="25"/>
        </w:numPr>
        <w:tabs>
          <w:tab w:val="left" w:pos="1292"/>
        </w:tabs>
        <w:spacing w:before="0" w:line="341" w:lineRule="exact"/>
        <w:ind w:hanging="361"/>
        <w:rPr>
          <w:szCs w:val="20"/>
        </w:rPr>
      </w:pPr>
      <w:r w:rsidRPr="00F22793">
        <w:rPr>
          <w:szCs w:val="20"/>
          <w:lang w:val="fr-CA" w:bidi="fr-CA"/>
        </w:rPr>
        <w:t>Examiner les plans des installations publiques et communautaires pour s’assurer de leur conformité avec la législation et les normes.</w:t>
      </w:r>
    </w:p>
    <w:p w14:paraId="5CD421D2" w14:textId="77777777" w:rsidR="00B720F8" w:rsidRPr="00F22793" w:rsidRDefault="00B720F8">
      <w:pPr>
        <w:pStyle w:val="BodyText"/>
        <w:spacing w:before="0"/>
        <w:ind w:left="0" w:firstLine="0"/>
        <w:rPr>
          <w:sz w:val="22"/>
          <w:szCs w:val="22"/>
        </w:rPr>
      </w:pPr>
    </w:p>
    <w:p w14:paraId="51225905" w14:textId="77777777" w:rsidR="00B720F8" w:rsidRPr="00F22793" w:rsidRDefault="009F53B6">
      <w:pPr>
        <w:pStyle w:val="ListParagraph"/>
        <w:numPr>
          <w:ilvl w:val="0"/>
          <w:numId w:val="25"/>
        </w:numPr>
        <w:tabs>
          <w:tab w:val="left" w:pos="932"/>
        </w:tabs>
        <w:spacing w:before="0"/>
        <w:ind w:hanging="361"/>
        <w:rPr>
          <w:szCs w:val="20"/>
        </w:rPr>
      </w:pPr>
      <w:r w:rsidRPr="00F22793">
        <w:rPr>
          <w:szCs w:val="20"/>
          <w:lang w:val="fr-CA" w:bidi="fr-CA"/>
        </w:rPr>
        <w:t xml:space="preserve">Objectifs du module d’apprentissage associés à </w:t>
      </w:r>
      <w:r w:rsidRPr="00F22793">
        <w:rPr>
          <w:b/>
          <w:szCs w:val="20"/>
          <w:lang w:val="fr-CA" w:bidi="fr-CA"/>
        </w:rPr>
        <w:t>la défense des intérêts et à l’éducation à la santé publique environnementale</w:t>
      </w:r>
      <w:r w:rsidRPr="00F22793">
        <w:rPr>
          <w:szCs w:val="20"/>
          <w:lang w:val="fr-CA" w:bidi="fr-CA"/>
        </w:rPr>
        <w:t> :</w:t>
      </w:r>
    </w:p>
    <w:p w14:paraId="2DBDE597" w14:textId="77777777" w:rsidR="00B720F8" w:rsidRPr="00F22793" w:rsidRDefault="009F53B6">
      <w:pPr>
        <w:pStyle w:val="ListParagraph"/>
        <w:numPr>
          <w:ilvl w:val="1"/>
          <w:numId w:val="25"/>
        </w:numPr>
        <w:tabs>
          <w:tab w:val="left" w:pos="1292"/>
        </w:tabs>
        <w:spacing w:before="1" w:line="341" w:lineRule="exact"/>
        <w:ind w:hanging="361"/>
        <w:rPr>
          <w:szCs w:val="20"/>
        </w:rPr>
      </w:pPr>
      <w:r w:rsidRPr="00F22793">
        <w:rPr>
          <w:szCs w:val="20"/>
          <w:lang w:val="fr-CA" w:bidi="fr-CA"/>
        </w:rPr>
        <w:t>Défendre la valeur de la défense des intérêts dans l’amélioration de la santé publique environnementale.</w:t>
      </w:r>
    </w:p>
    <w:p w14:paraId="691DA459" w14:textId="77777777" w:rsidR="00B720F8" w:rsidRPr="00F22793" w:rsidRDefault="009F53B6">
      <w:pPr>
        <w:pStyle w:val="ListParagraph"/>
        <w:numPr>
          <w:ilvl w:val="1"/>
          <w:numId w:val="25"/>
        </w:numPr>
        <w:tabs>
          <w:tab w:val="left" w:pos="1292"/>
        </w:tabs>
        <w:spacing w:before="0"/>
        <w:ind w:right="491"/>
        <w:rPr>
          <w:szCs w:val="20"/>
        </w:rPr>
      </w:pPr>
      <w:r w:rsidRPr="00F22793">
        <w:rPr>
          <w:szCs w:val="20"/>
          <w:lang w:val="fr-CA" w:bidi="fr-CA"/>
        </w:rPr>
        <w:t>Défendre la valeur de la défense des intérêts en faveur d’une action structurelle et politique visant à traiter les déterminants de la santé et l’équité en matière de santé.</w:t>
      </w:r>
    </w:p>
    <w:p w14:paraId="3136EA03" w14:textId="77777777" w:rsidR="00B720F8" w:rsidRPr="00F22793" w:rsidRDefault="009F53B6">
      <w:pPr>
        <w:pStyle w:val="ListParagraph"/>
        <w:numPr>
          <w:ilvl w:val="1"/>
          <w:numId w:val="25"/>
        </w:numPr>
        <w:tabs>
          <w:tab w:val="left" w:pos="1292"/>
        </w:tabs>
        <w:spacing w:before="0" w:line="341" w:lineRule="exact"/>
        <w:ind w:hanging="361"/>
        <w:rPr>
          <w:szCs w:val="20"/>
        </w:rPr>
      </w:pPr>
      <w:r w:rsidRPr="00F22793">
        <w:rPr>
          <w:szCs w:val="20"/>
          <w:lang w:val="fr-CA" w:bidi="fr-CA"/>
        </w:rPr>
        <w:t>Faciliter le partage des connaissances afin d’améliorer la sensibilisation du public aux concepts de santé publique environnementale.</w:t>
      </w:r>
    </w:p>
    <w:p w14:paraId="22BC3C59" w14:textId="77777777" w:rsidR="00B720F8" w:rsidRPr="00F22793" w:rsidRDefault="009F53B6">
      <w:pPr>
        <w:pStyle w:val="ListParagraph"/>
        <w:numPr>
          <w:ilvl w:val="1"/>
          <w:numId w:val="25"/>
        </w:numPr>
        <w:tabs>
          <w:tab w:val="left" w:pos="1292"/>
        </w:tabs>
        <w:spacing w:before="0"/>
        <w:ind w:right="999"/>
        <w:rPr>
          <w:szCs w:val="20"/>
        </w:rPr>
      </w:pPr>
      <w:r w:rsidRPr="00F22793">
        <w:rPr>
          <w:szCs w:val="20"/>
          <w:lang w:val="fr-CA" w:bidi="fr-CA"/>
        </w:rPr>
        <w:t>Discuter des stratégies visant à améliorer la santé de groupes de population spécifiques sur la base de l’examen des déterminants biologiques, sociaux, culturels, économiques et physiques de la santé.</w:t>
      </w:r>
    </w:p>
    <w:p w14:paraId="2A63F235" w14:textId="7BF43DFD" w:rsidR="00B720F8" w:rsidRPr="00F22793" w:rsidRDefault="009F53B6">
      <w:pPr>
        <w:pStyle w:val="ListParagraph"/>
        <w:numPr>
          <w:ilvl w:val="1"/>
          <w:numId w:val="25"/>
        </w:numPr>
        <w:tabs>
          <w:tab w:val="left" w:pos="1292"/>
        </w:tabs>
        <w:spacing w:before="0"/>
        <w:ind w:right="666"/>
        <w:rPr>
          <w:szCs w:val="20"/>
        </w:rPr>
      </w:pPr>
      <w:r w:rsidRPr="00F22793">
        <w:rPr>
          <w:szCs w:val="20"/>
          <w:lang w:val="fr-CA" w:bidi="fr-CA"/>
        </w:rPr>
        <w:t>Appliquer des approches culturellement pertinentes et adaptées à des personnes issues de milieux culturels,</w:t>
      </w:r>
      <w:r w:rsidR="00515735">
        <w:rPr>
          <w:szCs w:val="20"/>
          <w:lang w:val="fr-CA" w:bidi="fr-CA"/>
        </w:rPr>
        <w:t xml:space="preserve"> </w:t>
      </w:r>
      <w:r w:rsidRPr="00F22793">
        <w:rPr>
          <w:szCs w:val="20"/>
          <w:lang w:val="fr-CA" w:bidi="fr-CA"/>
        </w:rPr>
        <w:t>de niveaux de scolarité et de niveaux socioéconomiques différents, et d’individus</w:t>
      </w:r>
      <w:r w:rsidR="00515735">
        <w:rPr>
          <w:szCs w:val="20"/>
          <w:lang w:val="fr-CA" w:bidi="fr-CA"/>
        </w:rPr>
        <w:t>,</w:t>
      </w:r>
      <w:r w:rsidRPr="00F22793">
        <w:rPr>
          <w:szCs w:val="20"/>
          <w:lang w:val="fr-CA" w:bidi="fr-CA"/>
        </w:rPr>
        <w:t xml:space="preserve"> peu importe l’âge, le sexe, l’orientation sexuelle et l’état de santé ou d’incapacité.</w:t>
      </w:r>
    </w:p>
    <w:p w14:paraId="574FA6DB" w14:textId="77777777" w:rsidR="00B720F8" w:rsidRPr="00F22793" w:rsidRDefault="009F53B6">
      <w:pPr>
        <w:pStyle w:val="ListParagraph"/>
        <w:numPr>
          <w:ilvl w:val="1"/>
          <w:numId w:val="25"/>
        </w:numPr>
        <w:tabs>
          <w:tab w:val="left" w:pos="1291"/>
          <w:tab w:val="left" w:pos="1292"/>
        </w:tabs>
        <w:spacing w:before="0"/>
        <w:ind w:right="319"/>
        <w:rPr>
          <w:szCs w:val="20"/>
        </w:rPr>
      </w:pPr>
      <w:r w:rsidRPr="00F22793">
        <w:rPr>
          <w:szCs w:val="20"/>
          <w:lang w:val="fr-CA" w:bidi="fr-CA"/>
        </w:rPr>
        <w:t>Décrire les techniques de défense des intérêts concernant les politiques et les services publics qui promeuvent et protègent la santé et le bien-être des individus et des communautés.</w:t>
      </w:r>
    </w:p>
    <w:p w14:paraId="25C103F7" w14:textId="77777777" w:rsidR="00B720F8" w:rsidRPr="00F22793" w:rsidRDefault="009F53B6">
      <w:pPr>
        <w:pStyle w:val="ListParagraph"/>
        <w:numPr>
          <w:ilvl w:val="1"/>
          <w:numId w:val="25"/>
        </w:numPr>
        <w:tabs>
          <w:tab w:val="left" w:pos="1292"/>
        </w:tabs>
        <w:spacing w:before="0"/>
        <w:ind w:right="288"/>
        <w:rPr>
          <w:szCs w:val="20"/>
        </w:rPr>
      </w:pPr>
      <w:r w:rsidRPr="00F22793">
        <w:rPr>
          <w:szCs w:val="20"/>
          <w:lang w:val="fr-CA" w:bidi="fr-CA"/>
        </w:rPr>
        <w:t>Modéliser des pratiques socialement responsables et de renforcement des capacités, y compris la responsabilité, le partage de l’expertise et l’apprentissage tout au long de la vie, tant dans le cadre professionnel que personnel.</w:t>
      </w:r>
    </w:p>
    <w:p w14:paraId="78C1DD7D" w14:textId="77777777" w:rsidR="00B720F8" w:rsidRPr="00F22793" w:rsidRDefault="00B720F8">
      <w:pPr>
        <w:pStyle w:val="BodyText"/>
        <w:spacing w:before="0"/>
        <w:ind w:left="0" w:firstLine="0"/>
        <w:rPr>
          <w:sz w:val="22"/>
          <w:szCs w:val="22"/>
        </w:rPr>
      </w:pPr>
    </w:p>
    <w:p w14:paraId="405AFE8B" w14:textId="77777777" w:rsidR="00B720F8" w:rsidRPr="00F22793" w:rsidRDefault="009F53B6">
      <w:pPr>
        <w:pStyle w:val="ListParagraph"/>
        <w:numPr>
          <w:ilvl w:val="0"/>
          <w:numId w:val="25"/>
        </w:numPr>
        <w:tabs>
          <w:tab w:val="left" w:pos="932"/>
        </w:tabs>
        <w:spacing w:before="0"/>
        <w:ind w:hanging="361"/>
        <w:rPr>
          <w:szCs w:val="20"/>
        </w:rPr>
      </w:pPr>
      <w:r w:rsidRPr="00F22793">
        <w:rPr>
          <w:szCs w:val="20"/>
          <w:lang w:val="fr-CA" w:bidi="fr-CA"/>
        </w:rPr>
        <w:t xml:space="preserve">Objectifs du module d’apprentissage associés à </w:t>
      </w:r>
      <w:r w:rsidRPr="00F22793">
        <w:rPr>
          <w:b/>
          <w:szCs w:val="20"/>
          <w:lang w:val="fr-CA" w:bidi="fr-CA"/>
        </w:rPr>
        <w:t>la qualité de l’air</w:t>
      </w:r>
      <w:r w:rsidRPr="00F22793">
        <w:rPr>
          <w:szCs w:val="20"/>
          <w:lang w:val="fr-CA" w:bidi="fr-CA"/>
        </w:rPr>
        <w:t> :</w:t>
      </w:r>
    </w:p>
    <w:p w14:paraId="7DE3F754" w14:textId="77777777" w:rsidR="00B720F8" w:rsidRPr="00F22793" w:rsidRDefault="009F53B6" w:rsidP="00F22793">
      <w:pPr>
        <w:pStyle w:val="ListParagraph"/>
        <w:numPr>
          <w:ilvl w:val="1"/>
          <w:numId w:val="25"/>
        </w:numPr>
        <w:tabs>
          <w:tab w:val="left" w:pos="1292"/>
          <w:tab w:val="left" w:pos="12758"/>
        </w:tabs>
        <w:spacing w:before="121"/>
        <w:ind w:right="464"/>
        <w:rPr>
          <w:szCs w:val="20"/>
        </w:rPr>
      </w:pPr>
      <w:r w:rsidRPr="00F22793">
        <w:rPr>
          <w:szCs w:val="20"/>
          <w:lang w:val="fr-CA" w:bidi="fr-CA"/>
        </w:rPr>
        <w:t>Examiner les effets sur la santé humaine des polluants de l’air ambiant et le processus utilisé pour la surveillance, l’échantillonnage et l’étude de la qualité de l’air extérieur.</w:t>
      </w:r>
    </w:p>
    <w:p w14:paraId="2D9453BE" w14:textId="77777777" w:rsidR="00B720F8" w:rsidRPr="00F22793" w:rsidRDefault="009F53B6" w:rsidP="00F22793">
      <w:pPr>
        <w:pStyle w:val="ListParagraph"/>
        <w:numPr>
          <w:ilvl w:val="1"/>
          <w:numId w:val="25"/>
        </w:numPr>
        <w:tabs>
          <w:tab w:val="left" w:pos="1292"/>
          <w:tab w:val="left" w:pos="12758"/>
        </w:tabs>
        <w:spacing w:before="1"/>
        <w:ind w:right="464"/>
        <w:rPr>
          <w:szCs w:val="20"/>
        </w:rPr>
      </w:pPr>
      <w:r w:rsidRPr="00F22793">
        <w:rPr>
          <w:szCs w:val="20"/>
          <w:lang w:val="fr-CA" w:bidi="fr-CA"/>
        </w:rPr>
        <w:t>Examiner les effets sur la santé humaine des polluants de l’air intérieur et le processus utilisé pour la surveillance, l’échantillonnage et l’étude de la qualité de l’air intérieur.</w:t>
      </w:r>
    </w:p>
    <w:p w14:paraId="2E5D6E2D" w14:textId="77777777" w:rsidR="00B720F8" w:rsidRPr="00F22793" w:rsidRDefault="009F53B6" w:rsidP="00F22793">
      <w:pPr>
        <w:pStyle w:val="ListParagraph"/>
        <w:numPr>
          <w:ilvl w:val="1"/>
          <w:numId w:val="25"/>
        </w:numPr>
        <w:tabs>
          <w:tab w:val="left" w:pos="1292"/>
          <w:tab w:val="left" w:pos="12758"/>
        </w:tabs>
        <w:spacing w:before="0" w:line="340" w:lineRule="exact"/>
        <w:ind w:right="464" w:hanging="361"/>
        <w:rPr>
          <w:szCs w:val="20"/>
        </w:rPr>
      </w:pPr>
      <w:r w:rsidRPr="00F22793">
        <w:rPr>
          <w:szCs w:val="20"/>
          <w:lang w:val="fr-CA" w:bidi="fr-CA"/>
        </w:rPr>
        <w:t>Recueillir et interpréter les données relatives à la qualité de l’air afin d’identifier les problèmes d’importance pour la santé publique.</w:t>
      </w:r>
    </w:p>
    <w:p w14:paraId="51587922" w14:textId="77777777" w:rsidR="00B720F8" w:rsidRPr="00F22793" w:rsidRDefault="00B720F8">
      <w:pPr>
        <w:spacing w:line="340" w:lineRule="exact"/>
        <w:rPr>
          <w:szCs w:val="20"/>
        </w:rPr>
        <w:sectPr w:rsidR="00B720F8" w:rsidRPr="00F22793" w:rsidSect="00E75352">
          <w:pgSz w:w="15840" w:h="24480"/>
          <w:pgMar w:top="1240" w:right="1260" w:bottom="1820" w:left="1500" w:header="0" w:footer="1547" w:gutter="0"/>
          <w:cols w:space="720"/>
        </w:sectPr>
      </w:pPr>
    </w:p>
    <w:p w14:paraId="4A2BDD73" w14:textId="77777777" w:rsidR="00B720F8" w:rsidRPr="00F22793" w:rsidRDefault="009F53B6">
      <w:pPr>
        <w:pStyle w:val="ListParagraph"/>
        <w:numPr>
          <w:ilvl w:val="0"/>
          <w:numId w:val="25"/>
        </w:numPr>
        <w:tabs>
          <w:tab w:val="left" w:pos="932"/>
        </w:tabs>
        <w:spacing w:before="20"/>
        <w:ind w:hanging="361"/>
        <w:rPr>
          <w:szCs w:val="20"/>
        </w:rPr>
      </w:pPr>
      <w:r w:rsidRPr="00F22793">
        <w:rPr>
          <w:szCs w:val="20"/>
          <w:lang w:val="fr-CA" w:bidi="fr-CA"/>
        </w:rPr>
        <w:lastRenderedPageBreak/>
        <w:t xml:space="preserve">Objectifs du module d’apprentissage associés à </w:t>
      </w:r>
      <w:r w:rsidRPr="00F22793">
        <w:rPr>
          <w:b/>
          <w:szCs w:val="20"/>
          <w:lang w:val="fr-CA" w:bidi="fr-CA"/>
        </w:rPr>
        <w:t>l’eau</w:t>
      </w:r>
      <w:r w:rsidRPr="00F22793">
        <w:rPr>
          <w:szCs w:val="20"/>
          <w:lang w:val="fr-CA" w:bidi="fr-CA"/>
        </w:rPr>
        <w:t> :</w:t>
      </w:r>
    </w:p>
    <w:p w14:paraId="0FDB654A" w14:textId="77777777" w:rsidR="00B720F8" w:rsidRPr="00F22793" w:rsidRDefault="009F53B6">
      <w:pPr>
        <w:pStyle w:val="ListParagraph"/>
        <w:numPr>
          <w:ilvl w:val="1"/>
          <w:numId w:val="25"/>
        </w:numPr>
        <w:tabs>
          <w:tab w:val="left" w:pos="1292"/>
        </w:tabs>
        <w:spacing w:before="122"/>
        <w:ind w:right="307"/>
        <w:rPr>
          <w:szCs w:val="20"/>
        </w:rPr>
      </w:pPr>
      <w:r w:rsidRPr="00F22793">
        <w:rPr>
          <w:szCs w:val="20"/>
          <w:lang w:val="fr-CA" w:bidi="fr-CA"/>
        </w:rPr>
        <w:t>Expliquer les dangers et les risques liés à l’eau potable en se référant aux paramètres utilisés pour établir les réglementations et les directives relatives à l’eau potable.</w:t>
      </w:r>
    </w:p>
    <w:p w14:paraId="6EC9798F" w14:textId="77777777" w:rsidR="00B720F8" w:rsidRPr="00F22793" w:rsidRDefault="009F53B6">
      <w:pPr>
        <w:pStyle w:val="ListParagraph"/>
        <w:numPr>
          <w:ilvl w:val="1"/>
          <w:numId w:val="25"/>
        </w:numPr>
        <w:tabs>
          <w:tab w:val="left" w:pos="1292"/>
        </w:tabs>
        <w:spacing w:before="1" w:line="341" w:lineRule="exact"/>
        <w:ind w:hanging="361"/>
        <w:rPr>
          <w:szCs w:val="20"/>
        </w:rPr>
      </w:pPr>
      <w:r w:rsidRPr="00F22793">
        <w:rPr>
          <w:szCs w:val="20"/>
          <w:lang w:val="fr-CA" w:bidi="fr-CA"/>
        </w:rPr>
        <w:t>Analyser les méthodes utilisées pour distribuer et traiter l’eau potable afin de déterminer les limites et les dangers.</w:t>
      </w:r>
    </w:p>
    <w:p w14:paraId="42494D33" w14:textId="77777777" w:rsidR="00B720F8" w:rsidRPr="00F22793" w:rsidRDefault="009F53B6">
      <w:pPr>
        <w:pStyle w:val="ListParagraph"/>
        <w:numPr>
          <w:ilvl w:val="1"/>
          <w:numId w:val="25"/>
        </w:numPr>
        <w:tabs>
          <w:tab w:val="left" w:pos="1292"/>
        </w:tabs>
        <w:spacing w:before="0" w:line="341" w:lineRule="exact"/>
        <w:ind w:hanging="361"/>
        <w:rPr>
          <w:szCs w:val="20"/>
        </w:rPr>
      </w:pPr>
      <w:r w:rsidRPr="00F22793">
        <w:rPr>
          <w:szCs w:val="20"/>
          <w:lang w:val="fr-CA" w:bidi="fr-CA"/>
        </w:rPr>
        <w:t>Évaluer la législation, les règlements et les directives qui régissent la qualité de l’eau au Canada.</w:t>
      </w:r>
    </w:p>
    <w:p w14:paraId="112366E3" w14:textId="77777777" w:rsidR="00B720F8" w:rsidRPr="00F22793" w:rsidRDefault="009F53B6">
      <w:pPr>
        <w:pStyle w:val="ListParagraph"/>
        <w:numPr>
          <w:ilvl w:val="1"/>
          <w:numId w:val="25"/>
        </w:numPr>
        <w:tabs>
          <w:tab w:val="left" w:pos="1292"/>
        </w:tabs>
        <w:spacing w:before="0"/>
        <w:ind w:right="463"/>
        <w:rPr>
          <w:szCs w:val="20"/>
        </w:rPr>
      </w:pPr>
      <w:r w:rsidRPr="00F22793">
        <w:rPr>
          <w:szCs w:val="20"/>
          <w:lang w:val="fr-CA" w:bidi="fr-CA"/>
        </w:rPr>
        <w:t>Examiner les enjeux liés à la chimie de l’eau et à l’hydrologie afin de déterminer le processus par lequel les eaux de surface, côtières et souterraines peuvent être contaminées et affecter la santé humaine.</w:t>
      </w:r>
    </w:p>
    <w:p w14:paraId="162EBF46" w14:textId="77777777" w:rsidR="00B720F8" w:rsidRPr="00F22793" w:rsidRDefault="009F53B6">
      <w:pPr>
        <w:pStyle w:val="ListParagraph"/>
        <w:numPr>
          <w:ilvl w:val="1"/>
          <w:numId w:val="25"/>
        </w:numPr>
        <w:tabs>
          <w:tab w:val="left" w:pos="1292"/>
        </w:tabs>
        <w:spacing w:before="0"/>
        <w:ind w:hanging="361"/>
        <w:rPr>
          <w:szCs w:val="20"/>
        </w:rPr>
      </w:pPr>
      <w:r w:rsidRPr="00F22793">
        <w:rPr>
          <w:szCs w:val="20"/>
          <w:lang w:val="fr-CA" w:bidi="fr-CA"/>
        </w:rPr>
        <w:t>Démontrer une utilisation efficace du processus d’inspection de la qualité de l’eau récréative.</w:t>
      </w:r>
    </w:p>
    <w:p w14:paraId="1A6CABBC" w14:textId="77777777" w:rsidR="00B720F8" w:rsidRPr="00F22793" w:rsidRDefault="00B720F8">
      <w:pPr>
        <w:pStyle w:val="BodyText"/>
        <w:spacing w:before="0"/>
        <w:ind w:left="0" w:firstLine="0"/>
        <w:rPr>
          <w:sz w:val="22"/>
          <w:szCs w:val="22"/>
        </w:rPr>
      </w:pPr>
    </w:p>
    <w:p w14:paraId="560513D4" w14:textId="77777777" w:rsidR="00B720F8" w:rsidRPr="00F22793" w:rsidRDefault="009F53B6">
      <w:pPr>
        <w:pStyle w:val="ListParagraph"/>
        <w:numPr>
          <w:ilvl w:val="0"/>
          <w:numId w:val="25"/>
        </w:numPr>
        <w:tabs>
          <w:tab w:val="left" w:pos="932"/>
        </w:tabs>
        <w:spacing w:before="0"/>
        <w:ind w:hanging="361"/>
        <w:rPr>
          <w:szCs w:val="20"/>
        </w:rPr>
      </w:pPr>
      <w:r w:rsidRPr="00F22793">
        <w:rPr>
          <w:szCs w:val="20"/>
          <w:lang w:val="fr-CA" w:bidi="fr-CA"/>
        </w:rPr>
        <w:t xml:space="preserve">Objectifs du module d’apprentissage associés aux </w:t>
      </w:r>
      <w:r w:rsidRPr="00F22793">
        <w:rPr>
          <w:b/>
          <w:szCs w:val="20"/>
          <w:lang w:val="fr-CA" w:bidi="fr-CA"/>
        </w:rPr>
        <w:t>sols</w:t>
      </w:r>
      <w:r w:rsidRPr="00F22793">
        <w:rPr>
          <w:szCs w:val="20"/>
          <w:lang w:val="fr-CA" w:bidi="fr-CA"/>
        </w:rPr>
        <w:t> :</w:t>
      </w:r>
    </w:p>
    <w:p w14:paraId="1BD67F43" w14:textId="77777777" w:rsidR="00B720F8" w:rsidRPr="00F22793" w:rsidRDefault="009F53B6">
      <w:pPr>
        <w:pStyle w:val="ListParagraph"/>
        <w:numPr>
          <w:ilvl w:val="1"/>
          <w:numId w:val="25"/>
        </w:numPr>
        <w:tabs>
          <w:tab w:val="left" w:pos="1292"/>
        </w:tabs>
        <w:spacing w:before="121" w:line="341" w:lineRule="exact"/>
        <w:ind w:hanging="361"/>
        <w:rPr>
          <w:szCs w:val="20"/>
        </w:rPr>
      </w:pPr>
      <w:r w:rsidRPr="00F22793">
        <w:rPr>
          <w:szCs w:val="20"/>
          <w:lang w:val="fr-CA" w:bidi="fr-CA"/>
        </w:rPr>
        <w:t>Appliquer les méthodes et les pratiques établies des sciences du sol pour résoudre les problèmes de santé publique.</w:t>
      </w:r>
    </w:p>
    <w:p w14:paraId="0EDCFF9D" w14:textId="77777777" w:rsidR="00B720F8" w:rsidRPr="00F22793" w:rsidRDefault="009F53B6">
      <w:pPr>
        <w:pStyle w:val="ListParagraph"/>
        <w:numPr>
          <w:ilvl w:val="1"/>
          <w:numId w:val="25"/>
        </w:numPr>
        <w:tabs>
          <w:tab w:val="left" w:pos="1292"/>
        </w:tabs>
        <w:spacing w:before="0"/>
        <w:ind w:right="396"/>
        <w:rPr>
          <w:szCs w:val="20"/>
        </w:rPr>
      </w:pPr>
      <w:r w:rsidRPr="00F22793">
        <w:rPr>
          <w:szCs w:val="20"/>
          <w:lang w:val="fr-CA" w:bidi="fr-CA"/>
        </w:rPr>
        <w:t>Suivre les procédures d’évaluation environnementale des sites afin de déterminer les défis posés par la contamination et l’assainissement des sols et y répondre.</w:t>
      </w:r>
    </w:p>
    <w:p w14:paraId="4F46EE72" w14:textId="77777777" w:rsidR="00B720F8" w:rsidRPr="00F22793" w:rsidRDefault="00B720F8">
      <w:pPr>
        <w:pStyle w:val="BodyText"/>
        <w:spacing w:before="11"/>
        <w:ind w:left="0" w:firstLine="0"/>
        <w:rPr>
          <w:sz w:val="22"/>
          <w:szCs w:val="22"/>
        </w:rPr>
      </w:pPr>
    </w:p>
    <w:p w14:paraId="6F365F08" w14:textId="77777777" w:rsidR="00B720F8" w:rsidRPr="00F22793" w:rsidRDefault="009F53B6">
      <w:pPr>
        <w:pStyle w:val="ListParagraph"/>
        <w:numPr>
          <w:ilvl w:val="0"/>
          <w:numId w:val="25"/>
        </w:numPr>
        <w:tabs>
          <w:tab w:val="left" w:pos="932"/>
        </w:tabs>
        <w:spacing w:before="0"/>
        <w:ind w:hanging="361"/>
        <w:rPr>
          <w:szCs w:val="20"/>
        </w:rPr>
      </w:pPr>
      <w:r w:rsidRPr="00F22793">
        <w:rPr>
          <w:szCs w:val="20"/>
          <w:lang w:val="fr-CA" w:bidi="fr-CA"/>
        </w:rPr>
        <w:t xml:space="preserve">Objectifs du module d’apprentissage associés aux </w:t>
      </w:r>
      <w:r w:rsidRPr="00F22793">
        <w:rPr>
          <w:b/>
          <w:szCs w:val="20"/>
          <w:lang w:val="fr-CA" w:bidi="fr-CA"/>
        </w:rPr>
        <w:t>aliments</w:t>
      </w:r>
      <w:r w:rsidRPr="00F22793">
        <w:rPr>
          <w:szCs w:val="20"/>
          <w:lang w:val="fr-CA" w:bidi="fr-CA"/>
        </w:rPr>
        <w:t> :</w:t>
      </w:r>
    </w:p>
    <w:p w14:paraId="13E8AB06" w14:textId="77777777" w:rsidR="00B720F8" w:rsidRPr="00F22793" w:rsidRDefault="009F53B6">
      <w:pPr>
        <w:pStyle w:val="ListParagraph"/>
        <w:numPr>
          <w:ilvl w:val="1"/>
          <w:numId w:val="25"/>
        </w:numPr>
        <w:tabs>
          <w:tab w:val="left" w:pos="1292"/>
        </w:tabs>
        <w:spacing w:before="122" w:line="341" w:lineRule="exact"/>
        <w:ind w:hanging="361"/>
        <w:rPr>
          <w:szCs w:val="20"/>
        </w:rPr>
      </w:pPr>
      <w:r w:rsidRPr="00F22793">
        <w:rPr>
          <w:szCs w:val="20"/>
          <w:lang w:val="fr-CA" w:bidi="fr-CA"/>
        </w:rPr>
        <w:t>Examiner l’incidence et les implications des aliments et des cultures du monde sur la santé publique au Canada.</w:t>
      </w:r>
    </w:p>
    <w:p w14:paraId="5FF5B50F" w14:textId="77777777" w:rsidR="00B720F8" w:rsidRPr="00F22793" w:rsidRDefault="009F53B6">
      <w:pPr>
        <w:pStyle w:val="ListParagraph"/>
        <w:numPr>
          <w:ilvl w:val="1"/>
          <w:numId w:val="25"/>
        </w:numPr>
        <w:tabs>
          <w:tab w:val="left" w:pos="1292"/>
        </w:tabs>
        <w:spacing w:before="0"/>
        <w:ind w:right="789"/>
        <w:rPr>
          <w:szCs w:val="20"/>
        </w:rPr>
      </w:pPr>
      <w:r w:rsidRPr="00F22793">
        <w:rPr>
          <w:szCs w:val="20"/>
          <w:lang w:val="fr-CA" w:bidi="fr-CA"/>
        </w:rPr>
        <w:t>Étudier l’effet des facteurs environnementaux sur la croissance des micro-organismes d’importance pour la santé publique relativement aux aliments.</w:t>
      </w:r>
    </w:p>
    <w:p w14:paraId="702FDCE8" w14:textId="77777777" w:rsidR="00B720F8" w:rsidRPr="00F22793" w:rsidRDefault="009F53B6">
      <w:pPr>
        <w:pStyle w:val="ListParagraph"/>
        <w:numPr>
          <w:ilvl w:val="1"/>
          <w:numId w:val="25"/>
        </w:numPr>
        <w:tabs>
          <w:tab w:val="left" w:pos="1292"/>
        </w:tabs>
        <w:spacing w:before="0"/>
        <w:ind w:right="799"/>
        <w:rPr>
          <w:szCs w:val="20"/>
        </w:rPr>
      </w:pPr>
      <w:r w:rsidRPr="00F22793">
        <w:rPr>
          <w:szCs w:val="20"/>
          <w:lang w:val="fr-CA" w:bidi="fr-CA"/>
        </w:rPr>
        <w:t>Examiner les conséquences pour la santé publique de la conception, de la structure, de l’équipement et du fonctionnement des établissements alimentaires, y compris les abattoirs, les laiteries, les usines de transformation du poisson, les conserveries, le stockage des céréales, les entrepôts alimentaires, les épiceries, les restaurants et les systèmes de transport des aliments.</w:t>
      </w:r>
    </w:p>
    <w:p w14:paraId="773AB606" w14:textId="77777777" w:rsidR="00B720F8" w:rsidRPr="00F22793" w:rsidRDefault="009F53B6">
      <w:pPr>
        <w:pStyle w:val="ListParagraph"/>
        <w:numPr>
          <w:ilvl w:val="1"/>
          <w:numId w:val="25"/>
        </w:numPr>
        <w:tabs>
          <w:tab w:val="left" w:pos="1292"/>
        </w:tabs>
        <w:spacing w:before="0"/>
        <w:ind w:right="975"/>
        <w:rPr>
          <w:szCs w:val="20"/>
        </w:rPr>
      </w:pPr>
      <w:r w:rsidRPr="00F22793">
        <w:rPr>
          <w:szCs w:val="20"/>
          <w:lang w:val="fr-CA" w:bidi="fr-CA"/>
        </w:rPr>
        <w:t>Démontrer une utilisation efficace du processus d’inspection des établissements alimentaires, y compris la manipulation des aliments, les exigences en matière d’équipements et leur utilisation, l’échantillonnage, l’identification des dangers et l’application de la réglementation.</w:t>
      </w:r>
    </w:p>
    <w:p w14:paraId="22660D3A" w14:textId="77777777" w:rsidR="00B720F8" w:rsidRPr="00F22793" w:rsidRDefault="009F53B6">
      <w:pPr>
        <w:pStyle w:val="ListParagraph"/>
        <w:numPr>
          <w:ilvl w:val="1"/>
          <w:numId w:val="25"/>
        </w:numPr>
        <w:tabs>
          <w:tab w:val="left" w:pos="1292"/>
        </w:tabs>
        <w:spacing w:before="0"/>
        <w:ind w:right="700"/>
        <w:rPr>
          <w:szCs w:val="20"/>
        </w:rPr>
      </w:pPr>
      <w:r w:rsidRPr="00F22793">
        <w:rPr>
          <w:color w:val="212121"/>
          <w:szCs w:val="20"/>
          <w:lang w:val="fr-CA" w:bidi="fr-CA"/>
        </w:rPr>
        <w:t>Évaluer un plan efficace d’analyse des risques et de maîtrise des points critiques (HACCP) pour un établissement alimentaire sur la base d’une évaluation HACCP de la sécurité alimentaire.</w:t>
      </w:r>
    </w:p>
    <w:p w14:paraId="40162617" w14:textId="77777777" w:rsidR="00B720F8" w:rsidRPr="00F22793" w:rsidRDefault="009F53B6">
      <w:pPr>
        <w:pStyle w:val="ListParagraph"/>
        <w:numPr>
          <w:ilvl w:val="1"/>
          <w:numId w:val="25"/>
        </w:numPr>
        <w:tabs>
          <w:tab w:val="left" w:pos="1291"/>
          <w:tab w:val="left" w:pos="1292"/>
        </w:tabs>
        <w:spacing w:before="0"/>
        <w:ind w:right="1129"/>
        <w:rPr>
          <w:szCs w:val="20"/>
        </w:rPr>
      </w:pPr>
      <w:r w:rsidRPr="00F22793">
        <w:rPr>
          <w:color w:val="212121"/>
          <w:szCs w:val="20"/>
          <w:lang w:val="fr-CA" w:bidi="fr-CA"/>
        </w:rPr>
        <w:t>Sélectionner des procédures d’enquête et des mesures de suivi adaptées à une série de maladies d’origine alimentaire et d’indicateurs.</w:t>
      </w:r>
    </w:p>
    <w:p w14:paraId="2CC006CA" w14:textId="77777777" w:rsidR="00B720F8" w:rsidRPr="00F22793" w:rsidRDefault="00B720F8">
      <w:pPr>
        <w:pStyle w:val="BodyText"/>
        <w:spacing w:before="0"/>
        <w:ind w:left="0" w:firstLine="0"/>
        <w:rPr>
          <w:sz w:val="22"/>
          <w:szCs w:val="22"/>
        </w:rPr>
      </w:pPr>
    </w:p>
    <w:p w14:paraId="5DD14354" w14:textId="77777777" w:rsidR="00B720F8" w:rsidRPr="00F22793" w:rsidRDefault="009F53B6">
      <w:pPr>
        <w:pStyle w:val="ListParagraph"/>
        <w:numPr>
          <w:ilvl w:val="0"/>
          <w:numId w:val="25"/>
        </w:numPr>
        <w:tabs>
          <w:tab w:val="left" w:pos="932"/>
        </w:tabs>
        <w:spacing w:before="0"/>
        <w:ind w:hanging="361"/>
        <w:rPr>
          <w:szCs w:val="20"/>
        </w:rPr>
      </w:pPr>
      <w:r w:rsidRPr="00F22793">
        <w:rPr>
          <w:szCs w:val="20"/>
          <w:lang w:val="fr-CA" w:bidi="fr-CA"/>
        </w:rPr>
        <w:t xml:space="preserve">Objectifs du module d’apprentissage associés aux </w:t>
      </w:r>
      <w:r w:rsidRPr="00F22793">
        <w:rPr>
          <w:b/>
          <w:szCs w:val="20"/>
          <w:lang w:val="fr-CA" w:bidi="fr-CA"/>
        </w:rPr>
        <w:t>environnements communautaires sains</w:t>
      </w:r>
      <w:r w:rsidRPr="00F22793">
        <w:rPr>
          <w:szCs w:val="20"/>
          <w:lang w:val="fr-CA" w:bidi="fr-CA"/>
        </w:rPr>
        <w:t> :</w:t>
      </w:r>
    </w:p>
    <w:p w14:paraId="4010E673" w14:textId="77777777" w:rsidR="00B720F8" w:rsidRPr="00F22793" w:rsidRDefault="009F53B6">
      <w:pPr>
        <w:pStyle w:val="ListParagraph"/>
        <w:numPr>
          <w:ilvl w:val="1"/>
          <w:numId w:val="25"/>
        </w:numPr>
        <w:tabs>
          <w:tab w:val="left" w:pos="1292"/>
        </w:tabs>
        <w:ind w:right="221"/>
        <w:rPr>
          <w:szCs w:val="20"/>
        </w:rPr>
      </w:pPr>
      <w:r w:rsidRPr="00F22793">
        <w:rPr>
          <w:szCs w:val="20"/>
          <w:lang w:val="fr-CA" w:bidi="fr-CA"/>
        </w:rPr>
        <w:t>Examiner les principes et les concepts de conception associés à la planification communautaire pour des environnements sociaux et bâtis sains.</w:t>
      </w:r>
    </w:p>
    <w:p w14:paraId="6365AA0F" w14:textId="77777777" w:rsidR="00B720F8" w:rsidRPr="00F22793" w:rsidRDefault="009F53B6">
      <w:pPr>
        <w:pStyle w:val="ListParagraph"/>
        <w:numPr>
          <w:ilvl w:val="1"/>
          <w:numId w:val="25"/>
        </w:numPr>
        <w:tabs>
          <w:tab w:val="left" w:pos="1292"/>
        </w:tabs>
        <w:spacing w:before="1"/>
        <w:ind w:hanging="361"/>
        <w:rPr>
          <w:szCs w:val="20"/>
        </w:rPr>
      </w:pPr>
      <w:r w:rsidRPr="00F22793">
        <w:rPr>
          <w:szCs w:val="20"/>
          <w:lang w:val="fr-CA" w:bidi="fr-CA"/>
        </w:rPr>
        <w:t>Soutenir la justification de santé publique pour la planification et l’examen de l’utilisation du territoire.</w:t>
      </w:r>
    </w:p>
    <w:p w14:paraId="4E39EAF3" w14:textId="77777777" w:rsidR="00B720F8" w:rsidRPr="00F22793" w:rsidRDefault="009F53B6">
      <w:pPr>
        <w:pStyle w:val="ListParagraph"/>
        <w:numPr>
          <w:ilvl w:val="1"/>
          <w:numId w:val="25"/>
        </w:numPr>
        <w:tabs>
          <w:tab w:val="left" w:pos="1292"/>
        </w:tabs>
        <w:spacing w:before="1" w:line="341" w:lineRule="exact"/>
        <w:ind w:hanging="361"/>
        <w:rPr>
          <w:szCs w:val="20"/>
        </w:rPr>
      </w:pPr>
      <w:r w:rsidRPr="00F22793">
        <w:rPr>
          <w:szCs w:val="20"/>
          <w:lang w:val="fr-CA" w:bidi="fr-CA"/>
        </w:rPr>
        <w:t>Évaluer les logements et les quartiers afin de trouver et de proposer des solutions aux dangers pour la santé.</w:t>
      </w:r>
    </w:p>
    <w:p w14:paraId="1EF73C87" w14:textId="77777777" w:rsidR="00B720F8" w:rsidRPr="00F22793" w:rsidRDefault="009F53B6">
      <w:pPr>
        <w:pStyle w:val="ListParagraph"/>
        <w:numPr>
          <w:ilvl w:val="1"/>
          <w:numId w:val="25"/>
        </w:numPr>
        <w:tabs>
          <w:tab w:val="left" w:pos="1292"/>
        </w:tabs>
        <w:spacing w:before="0"/>
        <w:ind w:right="1259"/>
        <w:rPr>
          <w:szCs w:val="20"/>
        </w:rPr>
      </w:pPr>
      <w:r w:rsidRPr="00F22793">
        <w:rPr>
          <w:szCs w:val="20"/>
          <w:lang w:val="fr-CA" w:bidi="fr-CA"/>
        </w:rPr>
        <w:t>Établir des partenariats efficaces avec les organismes et les ministères gouvernementaux afin de multiplier les occasions de sensibilisation et les options pour résoudre les problèmes de logement.</w:t>
      </w:r>
    </w:p>
    <w:p w14:paraId="0DD9CF21" w14:textId="77777777" w:rsidR="00B720F8" w:rsidRPr="00F22793" w:rsidRDefault="009F53B6">
      <w:pPr>
        <w:pStyle w:val="ListParagraph"/>
        <w:numPr>
          <w:ilvl w:val="1"/>
          <w:numId w:val="25"/>
        </w:numPr>
        <w:tabs>
          <w:tab w:val="left" w:pos="1292"/>
        </w:tabs>
        <w:spacing w:before="0"/>
        <w:ind w:right="583"/>
        <w:rPr>
          <w:szCs w:val="20"/>
        </w:rPr>
      </w:pPr>
      <w:r w:rsidRPr="00F22793">
        <w:rPr>
          <w:szCs w:val="20"/>
          <w:lang w:val="fr-CA" w:bidi="fr-CA"/>
        </w:rPr>
        <w:t>Décrire les dangers pour la santé et les stratégies d’atténuation associés à une série d’installations, y compris les garderies, les établissements de soins pour adultes, les établissements de services personnels, les installations de soins aux animaux, les camps de travail et les lieux de loisirs.</w:t>
      </w:r>
    </w:p>
    <w:p w14:paraId="77EBCE6C" w14:textId="77777777" w:rsidR="00B720F8" w:rsidRPr="00F22793" w:rsidRDefault="00B720F8">
      <w:pPr>
        <w:pStyle w:val="BodyText"/>
        <w:spacing w:before="11"/>
        <w:ind w:left="0" w:firstLine="0"/>
        <w:rPr>
          <w:sz w:val="22"/>
          <w:szCs w:val="22"/>
        </w:rPr>
      </w:pPr>
    </w:p>
    <w:p w14:paraId="2C5AF03C" w14:textId="77777777" w:rsidR="00B720F8" w:rsidRPr="00F22793" w:rsidRDefault="009F53B6">
      <w:pPr>
        <w:pStyle w:val="ListParagraph"/>
        <w:numPr>
          <w:ilvl w:val="0"/>
          <w:numId w:val="25"/>
        </w:numPr>
        <w:tabs>
          <w:tab w:val="left" w:pos="932"/>
        </w:tabs>
        <w:spacing w:before="1"/>
        <w:ind w:hanging="361"/>
        <w:rPr>
          <w:szCs w:val="20"/>
        </w:rPr>
      </w:pPr>
      <w:r w:rsidRPr="00F22793">
        <w:rPr>
          <w:szCs w:val="20"/>
          <w:lang w:val="fr-CA" w:bidi="fr-CA"/>
        </w:rPr>
        <w:t xml:space="preserve">Objectifs du module d’apprentissage associés aux </w:t>
      </w:r>
      <w:r w:rsidRPr="00F22793">
        <w:rPr>
          <w:b/>
          <w:szCs w:val="20"/>
          <w:lang w:val="fr-CA" w:bidi="fr-CA"/>
        </w:rPr>
        <w:t>agents physiques</w:t>
      </w:r>
      <w:r w:rsidRPr="00F22793">
        <w:rPr>
          <w:szCs w:val="20"/>
          <w:lang w:val="fr-CA" w:bidi="fr-CA"/>
        </w:rPr>
        <w:t> :</w:t>
      </w:r>
    </w:p>
    <w:p w14:paraId="37BEEFF6" w14:textId="77777777" w:rsidR="00B720F8" w:rsidRPr="00F22793" w:rsidRDefault="009F53B6">
      <w:pPr>
        <w:pStyle w:val="ListParagraph"/>
        <w:numPr>
          <w:ilvl w:val="1"/>
          <w:numId w:val="25"/>
        </w:numPr>
        <w:tabs>
          <w:tab w:val="left" w:pos="1292"/>
        </w:tabs>
        <w:spacing w:before="121" w:line="341" w:lineRule="exact"/>
        <w:ind w:hanging="361"/>
        <w:rPr>
          <w:szCs w:val="20"/>
        </w:rPr>
      </w:pPr>
      <w:r w:rsidRPr="00F22793">
        <w:rPr>
          <w:szCs w:val="20"/>
          <w:lang w:val="fr-CA" w:bidi="fr-CA"/>
        </w:rPr>
        <w:t>Décrire les risques et les méthodes d’atténuation associés au radon.</w:t>
      </w:r>
    </w:p>
    <w:p w14:paraId="330872C1" w14:textId="77777777" w:rsidR="00B720F8" w:rsidRPr="00F22793" w:rsidRDefault="009F53B6">
      <w:pPr>
        <w:pStyle w:val="ListParagraph"/>
        <w:numPr>
          <w:ilvl w:val="1"/>
          <w:numId w:val="25"/>
        </w:numPr>
        <w:tabs>
          <w:tab w:val="left" w:pos="1292"/>
        </w:tabs>
        <w:spacing w:before="0"/>
        <w:ind w:right="560"/>
        <w:rPr>
          <w:szCs w:val="20"/>
        </w:rPr>
      </w:pPr>
      <w:r w:rsidRPr="00F22793">
        <w:rPr>
          <w:szCs w:val="20"/>
          <w:lang w:val="fr-CA" w:bidi="fr-CA"/>
        </w:rPr>
        <w:t>Examiner les effets sur la santé humaine d’agents physiques tels que le bruit, les vibrations, les rayonnements ionisants et non ionisants, les températures extrêmes et les odeurs.</w:t>
      </w:r>
    </w:p>
    <w:p w14:paraId="66272D67" w14:textId="77777777" w:rsidR="00B720F8" w:rsidRPr="00F22793" w:rsidRDefault="009F53B6">
      <w:pPr>
        <w:pStyle w:val="ListParagraph"/>
        <w:numPr>
          <w:ilvl w:val="1"/>
          <w:numId w:val="25"/>
        </w:numPr>
        <w:tabs>
          <w:tab w:val="left" w:pos="1292"/>
        </w:tabs>
        <w:spacing w:before="0"/>
        <w:ind w:right="996"/>
        <w:rPr>
          <w:szCs w:val="20"/>
        </w:rPr>
      </w:pPr>
      <w:r w:rsidRPr="00F22793">
        <w:rPr>
          <w:szCs w:val="20"/>
          <w:lang w:val="fr-CA" w:bidi="fr-CA"/>
        </w:rPr>
        <w:t>Évaluer les dangers physiques à l’aide de méthodes appropriées d’échantillonnage, de surveillance ou d’étude de l’environnement.</w:t>
      </w:r>
    </w:p>
    <w:p w14:paraId="0805B9B7" w14:textId="77777777" w:rsidR="00B720F8" w:rsidRPr="00F22793" w:rsidRDefault="009F53B6">
      <w:pPr>
        <w:pStyle w:val="ListParagraph"/>
        <w:numPr>
          <w:ilvl w:val="1"/>
          <w:numId w:val="25"/>
        </w:numPr>
        <w:tabs>
          <w:tab w:val="left" w:pos="1292"/>
        </w:tabs>
        <w:spacing w:before="0"/>
        <w:ind w:hanging="361"/>
        <w:rPr>
          <w:szCs w:val="20"/>
        </w:rPr>
      </w:pPr>
      <w:r w:rsidRPr="00F22793">
        <w:rPr>
          <w:szCs w:val="20"/>
          <w:lang w:val="fr-CA" w:bidi="fr-CA"/>
        </w:rPr>
        <w:t>Communiquer les risques et les stratégies d’atténuation aux personnes affectées par les agents physiques.</w:t>
      </w:r>
    </w:p>
    <w:p w14:paraId="5EB2472B" w14:textId="77777777" w:rsidR="00B720F8" w:rsidRPr="00F22793" w:rsidRDefault="00B720F8">
      <w:pPr>
        <w:pStyle w:val="BodyText"/>
        <w:spacing w:before="1"/>
        <w:ind w:left="0" w:firstLine="0"/>
        <w:rPr>
          <w:sz w:val="22"/>
          <w:szCs w:val="22"/>
        </w:rPr>
      </w:pPr>
    </w:p>
    <w:p w14:paraId="78612478" w14:textId="77777777" w:rsidR="00B720F8" w:rsidRPr="00F22793" w:rsidRDefault="009F53B6">
      <w:pPr>
        <w:pStyle w:val="ListParagraph"/>
        <w:numPr>
          <w:ilvl w:val="0"/>
          <w:numId w:val="25"/>
        </w:numPr>
        <w:tabs>
          <w:tab w:val="left" w:pos="932"/>
        </w:tabs>
        <w:spacing w:before="0" w:line="341" w:lineRule="exact"/>
        <w:ind w:hanging="361"/>
        <w:rPr>
          <w:szCs w:val="20"/>
        </w:rPr>
      </w:pPr>
      <w:r w:rsidRPr="00F22793">
        <w:rPr>
          <w:szCs w:val="20"/>
          <w:lang w:val="fr-CA" w:bidi="fr-CA"/>
        </w:rPr>
        <w:t xml:space="preserve">Objectifs du module d’apprentissage associés à </w:t>
      </w:r>
      <w:r w:rsidRPr="00F22793">
        <w:rPr>
          <w:b/>
          <w:szCs w:val="20"/>
          <w:lang w:val="fr-CA" w:bidi="fr-CA"/>
        </w:rPr>
        <w:t>la gestion des déchets</w:t>
      </w:r>
      <w:r w:rsidRPr="00F22793">
        <w:rPr>
          <w:szCs w:val="20"/>
          <w:lang w:val="fr-CA" w:bidi="fr-CA"/>
        </w:rPr>
        <w:t> :</w:t>
      </w:r>
    </w:p>
    <w:p w14:paraId="41C1065B" w14:textId="77777777" w:rsidR="00B720F8" w:rsidRPr="00F22793" w:rsidRDefault="009F53B6">
      <w:pPr>
        <w:pStyle w:val="ListParagraph"/>
        <w:numPr>
          <w:ilvl w:val="1"/>
          <w:numId w:val="25"/>
        </w:numPr>
        <w:tabs>
          <w:tab w:val="left" w:pos="1292"/>
        </w:tabs>
        <w:spacing w:before="0"/>
        <w:ind w:right="1106"/>
        <w:rPr>
          <w:szCs w:val="20"/>
        </w:rPr>
      </w:pPr>
      <w:r w:rsidRPr="00F22793">
        <w:rPr>
          <w:szCs w:val="20"/>
          <w:lang w:val="fr-CA" w:bidi="fr-CA"/>
        </w:rPr>
        <w:t>Évaluer l’importance pour la santé publique des pratiques de gestion des déchets biologiques, biomédicaux, solides, liquides et chimiques.</w:t>
      </w:r>
    </w:p>
    <w:p w14:paraId="251DA727" w14:textId="77777777" w:rsidR="00B720F8" w:rsidRPr="00F22793" w:rsidRDefault="009F53B6">
      <w:pPr>
        <w:pStyle w:val="ListParagraph"/>
        <w:numPr>
          <w:ilvl w:val="1"/>
          <w:numId w:val="25"/>
        </w:numPr>
        <w:tabs>
          <w:tab w:val="left" w:pos="1292"/>
        </w:tabs>
        <w:spacing w:before="0"/>
        <w:ind w:right="284"/>
        <w:rPr>
          <w:szCs w:val="20"/>
        </w:rPr>
      </w:pPr>
      <w:r w:rsidRPr="00F22793">
        <w:rPr>
          <w:szCs w:val="20"/>
          <w:lang w:val="fr-CA" w:bidi="fr-CA"/>
        </w:rPr>
        <w:t>Examiner les pratiques municipales et privées de traitement et d’élimination des déchets liquides afin d’identifier les risques pour la santé publique.</w:t>
      </w:r>
    </w:p>
    <w:p w14:paraId="7DA251B0" w14:textId="77777777" w:rsidR="00B720F8" w:rsidRPr="00F22793" w:rsidRDefault="009F53B6">
      <w:pPr>
        <w:pStyle w:val="ListParagraph"/>
        <w:numPr>
          <w:ilvl w:val="1"/>
          <w:numId w:val="25"/>
        </w:numPr>
        <w:tabs>
          <w:tab w:val="left" w:pos="1292"/>
        </w:tabs>
        <w:spacing w:before="1"/>
        <w:ind w:right="1071"/>
        <w:rPr>
          <w:szCs w:val="20"/>
        </w:rPr>
      </w:pPr>
      <w:r w:rsidRPr="00F22793">
        <w:rPr>
          <w:szCs w:val="20"/>
          <w:lang w:val="fr-CA" w:bidi="fr-CA"/>
        </w:rPr>
        <w:t>Critiquer les principes de conception, de construction et d’élimination associés aux réseaux d’assainissement municipaux et privés.</w:t>
      </w:r>
    </w:p>
    <w:p w14:paraId="5724DAED" w14:textId="77777777" w:rsidR="00B720F8" w:rsidRPr="00F22793" w:rsidRDefault="00B720F8">
      <w:pPr>
        <w:rPr>
          <w:szCs w:val="20"/>
        </w:rPr>
        <w:sectPr w:rsidR="00B720F8" w:rsidRPr="00F22793" w:rsidSect="00E75352">
          <w:pgSz w:w="15840" w:h="24480"/>
          <w:pgMar w:top="1580" w:right="1260" w:bottom="1820" w:left="1500" w:header="0" w:footer="1547" w:gutter="0"/>
          <w:cols w:space="720"/>
        </w:sectPr>
      </w:pPr>
    </w:p>
    <w:p w14:paraId="3BEF9808" w14:textId="77777777" w:rsidR="00B720F8" w:rsidRPr="00F22793" w:rsidRDefault="009F53B6">
      <w:pPr>
        <w:pStyle w:val="Heading1"/>
        <w:spacing w:before="19"/>
        <w:rPr>
          <w:sz w:val="22"/>
          <w:szCs w:val="22"/>
        </w:rPr>
      </w:pPr>
      <w:bookmarkStart w:id="5" w:name="_bookmark5"/>
      <w:bookmarkEnd w:id="5"/>
      <w:r w:rsidRPr="00F22793">
        <w:rPr>
          <w:color w:val="2E5395"/>
          <w:sz w:val="22"/>
          <w:szCs w:val="22"/>
          <w:lang w:val="fr-CA" w:bidi="fr-CA"/>
        </w:rPr>
        <w:lastRenderedPageBreak/>
        <w:t>Niveau 3 : Éléments de performance</w:t>
      </w:r>
    </w:p>
    <w:p w14:paraId="71A82DE4" w14:textId="77777777" w:rsidR="00B720F8" w:rsidRPr="00F22793" w:rsidRDefault="00B720F8">
      <w:pPr>
        <w:pStyle w:val="BodyText"/>
        <w:spacing w:before="5"/>
        <w:ind w:left="0" w:firstLine="0"/>
        <w:rPr>
          <w:b/>
          <w:sz w:val="24"/>
          <w:szCs w:val="22"/>
        </w:rPr>
      </w:pPr>
    </w:p>
    <w:p w14:paraId="5BF56C80" w14:textId="77777777" w:rsidR="00B720F8" w:rsidRPr="00F22793" w:rsidRDefault="009F53B6">
      <w:pPr>
        <w:pStyle w:val="Heading1"/>
        <w:numPr>
          <w:ilvl w:val="0"/>
          <w:numId w:val="24"/>
        </w:numPr>
        <w:tabs>
          <w:tab w:val="left" w:pos="932"/>
        </w:tabs>
        <w:ind w:hanging="361"/>
        <w:rPr>
          <w:sz w:val="22"/>
          <w:szCs w:val="22"/>
        </w:rPr>
      </w:pPr>
      <w:bookmarkStart w:id="6" w:name="_bookmark6"/>
      <w:bookmarkEnd w:id="6"/>
      <w:r w:rsidRPr="00F22793">
        <w:rPr>
          <w:color w:val="2E5395"/>
          <w:sz w:val="22"/>
          <w:szCs w:val="22"/>
          <w:lang w:val="fr-CA" w:bidi="fr-CA"/>
        </w:rPr>
        <w:t>Santé publique environnementale</w:t>
      </w:r>
    </w:p>
    <w:p w14:paraId="71506142" w14:textId="77777777" w:rsidR="00B720F8" w:rsidRPr="00F22793" w:rsidRDefault="00B720F8">
      <w:pPr>
        <w:pStyle w:val="BodyText"/>
        <w:spacing w:before="7"/>
        <w:ind w:left="0" w:firstLine="0"/>
        <w:rPr>
          <w:b/>
          <w:szCs w:val="22"/>
        </w:rPr>
      </w:pPr>
    </w:p>
    <w:p w14:paraId="33B01D5C" w14:textId="77777777" w:rsidR="00B720F8" w:rsidRPr="00F22793" w:rsidRDefault="009F53B6">
      <w:pPr>
        <w:pStyle w:val="BodyText"/>
        <w:spacing w:before="0"/>
        <w:ind w:left="571" w:firstLine="0"/>
        <w:rPr>
          <w:sz w:val="22"/>
          <w:szCs w:val="22"/>
        </w:rPr>
      </w:pPr>
      <w:bookmarkStart w:id="7" w:name="_bookmark7"/>
      <w:bookmarkEnd w:id="7"/>
      <w:r w:rsidRPr="00F22793">
        <w:rPr>
          <w:color w:val="1F3862"/>
          <w:sz w:val="22"/>
          <w:szCs w:val="22"/>
          <w:lang w:val="fr-CA" w:bidi="fr-CA"/>
        </w:rPr>
        <w:t>Santé publique environnementale : Évaluation, gestion et communication des risques pour la santé environnementale</w:t>
      </w:r>
    </w:p>
    <w:p w14:paraId="066319FB" w14:textId="77777777" w:rsidR="00B720F8" w:rsidRPr="00F22793" w:rsidRDefault="00B720F8">
      <w:pPr>
        <w:pStyle w:val="BodyText"/>
        <w:spacing w:before="10"/>
        <w:ind w:left="0" w:firstLine="0"/>
        <w:rPr>
          <w:sz w:val="22"/>
          <w:szCs w:val="22"/>
        </w:rPr>
      </w:pPr>
    </w:p>
    <w:p w14:paraId="22E87792" w14:textId="77777777" w:rsidR="00B720F8" w:rsidRPr="00F22793" w:rsidRDefault="009F53B6" w:rsidP="00F22793">
      <w:pPr>
        <w:ind w:left="571" w:right="180"/>
        <w:rPr>
          <w:i/>
          <w:szCs w:val="20"/>
        </w:rPr>
      </w:pPr>
      <w:r w:rsidRPr="00F22793">
        <w:rPr>
          <w:i/>
          <w:color w:val="1F3862"/>
          <w:szCs w:val="20"/>
          <w:lang w:val="fr-CA" w:bidi="fr-CA"/>
        </w:rPr>
        <w:t>Identification et atténuation des dangers pour la santé</w:t>
      </w:r>
    </w:p>
    <w:p w14:paraId="4B3FD728" w14:textId="486DE9C2" w:rsidR="00B720F8" w:rsidRPr="00F22793" w:rsidRDefault="009F53B6" w:rsidP="00F22793">
      <w:pPr>
        <w:pStyle w:val="ListParagraph"/>
        <w:numPr>
          <w:ilvl w:val="2"/>
          <w:numId w:val="23"/>
        </w:numPr>
        <w:tabs>
          <w:tab w:val="left" w:pos="2011"/>
          <w:tab w:val="left" w:pos="2012"/>
        </w:tabs>
        <w:spacing w:before="121"/>
        <w:ind w:right="180" w:hanging="1441"/>
        <w:rPr>
          <w:szCs w:val="20"/>
        </w:rPr>
      </w:pPr>
      <w:r w:rsidRPr="00F22793">
        <w:rPr>
          <w:szCs w:val="20"/>
          <w:lang w:val="fr-CA" w:bidi="fr-CA"/>
        </w:rPr>
        <w:t>Définir les termes clés, dont «</w:t>
      </w:r>
      <w:r w:rsidR="00515735">
        <w:rPr>
          <w:szCs w:val="20"/>
          <w:lang w:val="fr-CA" w:bidi="fr-CA"/>
        </w:rPr>
        <w:t> </w:t>
      </w:r>
      <w:r w:rsidRPr="00F22793">
        <w:rPr>
          <w:szCs w:val="20"/>
          <w:lang w:val="fr-CA" w:bidi="fr-CA"/>
        </w:rPr>
        <w:t>danger pour la santé</w:t>
      </w:r>
      <w:r w:rsidR="00515735">
        <w:rPr>
          <w:szCs w:val="20"/>
          <w:lang w:val="fr-CA" w:bidi="fr-CA"/>
        </w:rPr>
        <w:t> </w:t>
      </w:r>
      <w:r w:rsidRPr="00F22793">
        <w:rPr>
          <w:szCs w:val="20"/>
          <w:lang w:val="fr-CA" w:bidi="fr-CA"/>
        </w:rPr>
        <w:t>».</w:t>
      </w:r>
    </w:p>
    <w:p w14:paraId="6B2DFF6E" w14:textId="77777777" w:rsidR="00B720F8" w:rsidRPr="00F22793" w:rsidRDefault="009F53B6" w:rsidP="00F22793">
      <w:pPr>
        <w:pStyle w:val="ListParagraph"/>
        <w:numPr>
          <w:ilvl w:val="2"/>
          <w:numId w:val="23"/>
        </w:numPr>
        <w:tabs>
          <w:tab w:val="left" w:pos="2011"/>
          <w:tab w:val="left" w:pos="2012"/>
        </w:tabs>
        <w:ind w:right="180"/>
        <w:rPr>
          <w:szCs w:val="20"/>
        </w:rPr>
      </w:pPr>
      <w:r w:rsidRPr="00F22793">
        <w:rPr>
          <w:szCs w:val="20"/>
          <w:lang w:val="fr-CA" w:bidi="fr-CA"/>
        </w:rPr>
        <w:t>Décrire les différents types de dangers pour la santé qui peuvent être signalés à un inspecteur en santé publique certifié.</w:t>
      </w:r>
    </w:p>
    <w:p w14:paraId="5EAD205C" w14:textId="77777777" w:rsidR="00B720F8" w:rsidRPr="00F22793" w:rsidRDefault="009F53B6" w:rsidP="00F22793">
      <w:pPr>
        <w:pStyle w:val="ListParagraph"/>
        <w:numPr>
          <w:ilvl w:val="2"/>
          <w:numId w:val="23"/>
        </w:numPr>
        <w:tabs>
          <w:tab w:val="left" w:pos="2011"/>
          <w:tab w:val="left" w:pos="2012"/>
        </w:tabs>
        <w:spacing w:before="121"/>
        <w:ind w:right="180"/>
        <w:rPr>
          <w:szCs w:val="20"/>
        </w:rPr>
      </w:pPr>
      <w:r w:rsidRPr="00F22793">
        <w:rPr>
          <w:szCs w:val="20"/>
          <w:lang w:val="fr-CA" w:bidi="fr-CA"/>
        </w:rPr>
        <w:t>Décrire une approche d’évaluation des risques pour la santé permettant de déterminer l’existence d’un danger pour la santé et d’en évaluer la gravité.</w:t>
      </w:r>
    </w:p>
    <w:p w14:paraId="32BF5DF0" w14:textId="77777777" w:rsidR="00B720F8" w:rsidRPr="00F22793" w:rsidRDefault="009F53B6" w:rsidP="00F22793">
      <w:pPr>
        <w:pStyle w:val="ListParagraph"/>
        <w:numPr>
          <w:ilvl w:val="2"/>
          <w:numId w:val="23"/>
        </w:numPr>
        <w:tabs>
          <w:tab w:val="left" w:pos="2011"/>
          <w:tab w:val="left" w:pos="2012"/>
        </w:tabs>
        <w:spacing w:before="120"/>
        <w:ind w:right="180" w:hanging="1441"/>
        <w:rPr>
          <w:szCs w:val="20"/>
        </w:rPr>
      </w:pPr>
      <w:r w:rsidRPr="00F22793">
        <w:rPr>
          <w:szCs w:val="20"/>
          <w:lang w:val="fr-CA" w:bidi="fr-CA"/>
        </w:rPr>
        <w:t>Décrire les étapes permettant d’identifier, de réduire ou d’éliminer un danger pour la santé, à l’aide d’exemples spécifiques.</w:t>
      </w:r>
    </w:p>
    <w:p w14:paraId="728384F8" w14:textId="77777777" w:rsidR="00B720F8" w:rsidRPr="00F22793" w:rsidRDefault="009F53B6" w:rsidP="00F22793">
      <w:pPr>
        <w:pStyle w:val="ListParagraph"/>
        <w:numPr>
          <w:ilvl w:val="2"/>
          <w:numId w:val="23"/>
        </w:numPr>
        <w:tabs>
          <w:tab w:val="left" w:pos="2011"/>
          <w:tab w:val="left" w:pos="2012"/>
        </w:tabs>
        <w:ind w:right="180" w:hanging="1441"/>
        <w:rPr>
          <w:szCs w:val="20"/>
        </w:rPr>
      </w:pPr>
      <w:r w:rsidRPr="00F22793">
        <w:rPr>
          <w:szCs w:val="20"/>
          <w:lang w:val="fr-CA" w:bidi="fr-CA"/>
        </w:rPr>
        <w:t>Nommer la législation de votre juridiction qui régit les dangers pour la santé.</w:t>
      </w:r>
    </w:p>
    <w:p w14:paraId="3A91148E" w14:textId="77777777" w:rsidR="00B720F8" w:rsidRPr="00F22793" w:rsidRDefault="00B720F8" w:rsidP="00F22793">
      <w:pPr>
        <w:pStyle w:val="BodyText"/>
        <w:spacing w:before="11"/>
        <w:ind w:left="0" w:right="180" w:firstLine="0"/>
        <w:rPr>
          <w:sz w:val="32"/>
          <w:szCs w:val="22"/>
        </w:rPr>
      </w:pPr>
    </w:p>
    <w:p w14:paraId="6ACE6C2B" w14:textId="77777777" w:rsidR="00B720F8" w:rsidRPr="00F22793" w:rsidRDefault="009F53B6" w:rsidP="00F22793">
      <w:pPr>
        <w:ind w:left="571" w:right="180"/>
        <w:rPr>
          <w:i/>
          <w:szCs w:val="20"/>
        </w:rPr>
      </w:pPr>
      <w:r w:rsidRPr="00F22793">
        <w:rPr>
          <w:i/>
          <w:color w:val="1F3862"/>
          <w:szCs w:val="20"/>
          <w:lang w:val="fr-CA" w:bidi="fr-CA"/>
        </w:rPr>
        <w:t>Principes et méthodes d’évaluation des risques</w:t>
      </w:r>
    </w:p>
    <w:p w14:paraId="0C188CA2" w14:textId="77777777" w:rsidR="00B720F8" w:rsidRPr="00F22793" w:rsidRDefault="009F53B6" w:rsidP="00F22793">
      <w:pPr>
        <w:pStyle w:val="ListParagraph"/>
        <w:numPr>
          <w:ilvl w:val="2"/>
          <w:numId w:val="23"/>
        </w:numPr>
        <w:tabs>
          <w:tab w:val="left" w:pos="2011"/>
          <w:tab w:val="left" w:pos="2012"/>
        </w:tabs>
        <w:spacing w:before="122"/>
        <w:ind w:right="180"/>
        <w:rPr>
          <w:szCs w:val="20"/>
        </w:rPr>
      </w:pPr>
      <w:r w:rsidRPr="00F22793">
        <w:rPr>
          <w:szCs w:val="20"/>
          <w:lang w:val="fr-CA" w:bidi="fr-CA"/>
        </w:rPr>
        <w:t>Expliquer le concept et les quatre composantes de base de l’évaluation des risques (identification des dangers, caractérisation des dangers, évaluation de l’exposition, caractérisation des risques).</w:t>
      </w:r>
    </w:p>
    <w:p w14:paraId="24D7E29E" w14:textId="77777777" w:rsidR="00B720F8" w:rsidRPr="00F22793" w:rsidRDefault="009F53B6" w:rsidP="00F22793">
      <w:pPr>
        <w:pStyle w:val="ListParagraph"/>
        <w:numPr>
          <w:ilvl w:val="2"/>
          <w:numId w:val="23"/>
        </w:numPr>
        <w:tabs>
          <w:tab w:val="left" w:pos="2011"/>
          <w:tab w:val="left" w:pos="2012"/>
        </w:tabs>
        <w:spacing w:before="118"/>
        <w:ind w:right="180" w:hanging="1441"/>
        <w:rPr>
          <w:szCs w:val="20"/>
        </w:rPr>
      </w:pPr>
      <w:r w:rsidRPr="00F22793">
        <w:rPr>
          <w:szCs w:val="20"/>
          <w:lang w:val="fr-CA" w:bidi="fr-CA"/>
        </w:rPr>
        <w:t>Expliquer les différences entre le risque et le danger.</w:t>
      </w:r>
    </w:p>
    <w:p w14:paraId="091D90FB" w14:textId="77777777" w:rsidR="00B720F8" w:rsidRPr="00F22793" w:rsidRDefault="009F53B6" w:rsidP="00F22793">
      <w:pPr>
        <w:pStyle w:val="ListParagraph"/>
        <w:numPr>
          <w:ilvl w:val="2"/>
          <w:numId w:val="23"/>
        </w:numPr>
        <w:tabs>
          <w:tab w:val="left" w:pos="2011"/>
          <w:tab w:val="left" w:pos="2012"/>
        </w:tabs>
        <w:spacing w:before="121"/>
        <w:ind w:right="180" w:hanging="1441"/>
        <w:rPr>
          <w:szCs w:val="20"/>
        </w:rPr>
      </w:pPr>
      <w:r w:rsidRPr="00F22793">
        <w:rPr>
          <w:szCs w:val="20"/>
          <w:lang w:val="fr-CA" w:bidi="fr-CA"/>
        </w:rPr>
        <w:t>Comparer et distinguer les concepts de risque tolérable, de risque relatif et de risque zéro.</w:t>
      </w:r>
    </w:p>
    <w:p w14:paraId="4E4FAEE5" w14:textId="77777777" w:rsidR="00B720F8" w:rsidRPr="00F22793" w:rsidRDefault="009F53B6" w:rsidP="00F22793">
      <w:pPr>
        <w:pStyle w:val="ListParagraph"/>
        <w:numPr>
          <w:ilvl w:val="2"/>
          <w:numId w:val="23"/>
        </w:numPr>
        <w:tabs>
          <w:tab w:val="left" w:pos="2011"/>
          <w:tab w:val="left" w:pos="2012"/>
        </w:tabs>
        <w:ind w:right="180" w:hanging="1441"/>
        <w:rPr>
          <w:szCs w:val="20"/>
        </w:rPr>
      </w:pPr>
      <w:r w:rsidRPr="00F22793">
        <w:rPr>
          <w:szCs w:val="20"/>
          <w:lang w:val="fr-CA" w:bidi="fr-CA"/>
        </w:rPr>
        <w:t>Expliquer le concept d’incertitude.</w:t>
      </w:r>
    </w:p>
    <w:p w14:paraId="61F56C7E" w14:textId="77777777" w:rsidR="00B720F8" w:rsidRPr="00F22793" w:rsidRDefault="009F53B6" w:rsidP="00F22793">
      <w:pPr>
        <w:pStyle w:val="ListParagraph"/>
        <w:numPr>
          <w:ilvl w:val="2"/>
          <w:numId w:val="23"/>
        </w:numPr>
        <w:tabs>
          <w:tab w:val="left" w:pos="2011"/>
          <w:tab w:val="left" w:pos="2012"/>
        </w:tabs>
        <w:spacing w:before="122"/>
        <w:ind w:right="180" w:hanging="1441"/>
        <w:rPr>
          <w:szCs w:val="20"/>
        </w:rPr>
      </w:pPr>
      <w:r w:rsidRPr="00F22793">
        <w:rPr>
          <w:szCs w:val="20"/>
          <w:lang w:val="fr-CA" w:bidi="fr-CA"/>
        </w:rPr>
        <w:t>Expliquer les différences entre les évaluations qualitatives, semi-quantitatives et quantitatives.</w:t>
      </w:r>
    </w:p>
    <w:p w14:paraId="1F500DCB" w14:textId="77777777" w:rsidR="00B720F8" w:rsidRPr="00F22793" w:rsidRDefault="009F53B6" w:rsidP="00F22793">
      <w:pPr>
        <w:pStyle w:val="ListParagraph"/>
        <w:numPr>
          <w:ilvl w:val="2"/>
          <w:numId w:val="23"/>
        </w:numPr>
        <w:tabs>
          <w:tab w:val="left" w:pos="2011"/>
          <w:tab w:val="left" w:pos="2012"/>
        </w:tabs>
        <w:ind w:right="180" w:hanging="1441"/>
        <w:rPr>
          <w:szCs w:val="20"/>
        </w:rPr>
      </w:pPr>
      <w:r w:rsidRPr="00F22793">
        <w:rPr>
          <w:szCs w:val="20"/>
          <w:lang w:val="fr-CA" w:bidi="fr-CA"/>
        </w:rPr>
        <w:t>Illustrer l’exposition microbienne à l’aide des quatre composantes de base de l’évaluation des risques.</w:t>
      </w:r>
    </w:p>
    <w:p w14:paraId="5D2DED6D" w14:textId="77777777" w:rsidR="00B720F8" w:rsidRPr="00F22793" w:rsidRDefault="009F53B6" w:rsidP="00F22793">
      <w:pPr>
        <w:pStyle w:val="ListParagraph"/>
        <w:numPr>
          <w:ilvl w:val="2"/>
          <w:numId w:val="23"/>
        </w:numPr>
        <w:tabs>
          <w:tab w:val="left" w:pos="2011"/>
          <w:tab w:val="left" w:pos="2012"/>
        </w:tabs>
        <w:spacing w:before="121"/>
        <w:ind w:right="180" w:hanging="1441"/>
        <w:rPr>
          <w:szCs w:val="20"/>
        </w:rPr>
      </w:pPr>
      <w:r w:rsidRPr="00F22793">
        <w:rPr>
          <w:szCs w:val="20"/>
          <w:lang w:val="fr-CA" w:bidi="fr-CA"/>
        </w:rPr>
        <w:t>Illustrer l’exposition chimique à l’aide des quatre composantes de base de l’évaluation des risques.</w:t>
      </w:r>
    </w:p>
    <w:p w14:paraId="45FA4FC8" w14:textId="77777777" w:rsidR="00B720F8" w:rsidRPr="00F22793" w:rsidRDefault="009F53B6" w:rsidP="00F22793">
      <w:pPr>
        <w:pStyle w:val="ListParagraph"/>
        <w:numPr>
          <w:ilvl w:val="2"/>
          <w:numId w:val="23"/>
        </w:numPr>
        <w:tabs>
          <w:tab w:val="left" w:pos="2011"/>
          <w:tab w:val="left" w:pos="2012"/>
        </w:tabs>
        <w:ind w:right="180" w:hanging="1441"/>
        <w:rPr>
          <w:szCs w:val="20"/>
        </w:rPr>
      </w:pPr>
      <w:r w:rsidRPr="00F22793">
        <w:rPr>
          <w:szCs w:val="20"/>
          <w:lang w:val="fr-CA" w:bidi="fr-CA"/>
        </w:rPr>
        <w:t>Décrire les exigences et le processus associés aux tests de toxicité.</w:t>
      </w:r>
    </w:p>
    <w:p w14:paraId="2ED375B0" w14:textId="77777777" w:rsidR="00B720F8" w:rsidRPr="00F22793" w:rsidRDefault="009F53B6" w:rsidP="00F22793">
      <w:pPr>
        <w:pStyle w:val="ListParagraph"/>
        <w:numPr>
          <w:ilvl w:val="2"/>
          <w:numId w:val="23"/>
        </w:numPr>
        <w:tabs>
          <w:tab w:val="left" w:pos="2011"/>
          <w:tab w:val="left" w:pos="2012"/>
        </w:tabs>
        <w:ind w:right="180"/>
        <w:rPr>
          <w:szCs w:val="20"/>
        </w:rPr>
      </w:pPr>
      <w:r w:rsidRPr="00F22793">
        <w:rPr>
          <w:szCs w:val="20"/>
          <w:lang w:val="fr-CA" w:bidi="fr-CA"/>
        </w:rPr>
        <w:t>Décrire les différentes catégories de substances cancérogènes et les méthodes utilisées pour les évaluer (c’est-à-dire la force probante de la preuve, le coefficient de cancérogénicité, la dose spécifique au risque).</w:t>
      </w:r>
    </w:p>
    <w:p w14:paraId="0156A61A" w14:textId="77777777" w:rsidR="00B720F8" w:rsidRPr="00F22793" w:rsidRDefault="009F53B6" w:rsidP="00F22793">
      <w:pPr>
        <w:pStyle w:val="ListParagraph"/>
        <w:numPr>
          <w:ilvl w:val="2"/>
          <w:numId w:val="23"/>
        </w:numPr>
        <w:tabs>
          <w:tab w:val="left" w:pos="2011"/>
          <w:tab w:val="left" w:pos="2012"/>
        </w:tabs>
        <w:spacing w:before="120"/>
        <w:ind w:right="180"/>
        <w:rPr>
          <w:szCs w:val="20"/>
        </w:rPr>
      </w:pPr>
      <w:r w:rsidRPr="00F22793">
        <w:rPr>
          <w:szCs w:val="20"/>
          <w:lang w:val="fr-CA" w:bidi="fr-CA"/>
        </w:rPr>
        <w:t>Définir la dose sans effet nocif observé (DSENO) et la dose minimale avec effet nocif observé (DMENO).</w:t>
      </w:r>
    </w:p>
    <w:p w14:paraId="742ED9A8" w14:textId="77777777" w:rsidR="00B720F8" w:rsidRPr="00F22793" w:rsidRDefault="009F53B6" w:rsidP="00F22793">
      <w:pPr>
        <w:pStyle w:val="ListParagraph"/>
        <w:numPr>
          <w:ilvl w:val="2"/>
          <w:numId w:val="23"/>
        </w:numPr>
        <w:tabs>
          <w:tab w:val="left" w:pos="2011"/>
          <w:tab w:val="left" w:pos="2012"/>
        </w:tabs>
        <w:spacing w:before="121"/>
        <w:ind w:right="180" w:hanging="1441"/>
        <w:rPr>
          <w:szCs w:val="20"/>
        </w:rPr>
      </w:pPr>
      <w:r w:rsidRPr="00F22793">
        <w:rPr>
          <w:szCs w:val="20"/>
          <w:lang w:val="fr-CA" w:bidi="fr-CA"/>
        </w:rPr>
        <w:t xml:space="preserve">Expliquer la différence entre l’exposition chronique, l’exposition </w:t>
      </w:r>
      <w:proofErr w:type="spellStart"/>
      <w:r w:rsidRPr="00F22793">
        <w:rPr>
          <w:szCs w:val="20"/>
          <w:lang w:val="fr-CA" w:bidi="fr-CA"/>
        </w:rPr>
        <w:t>subchronique</w:t>
      </w:r>
      <w:proofErr w:type="spellEnd"/>
      <w:r w:rsidRPr="00F22793">
        <w:rPr>
          <w:szCs w:val="20"/>
          <w:lang w:val="fr-CA" w:bidi="fr-CA"/>
        </w:rPr>
        <w:t xml:space="preserve"> et l’exposition aiguë.</w:t>
      </w:r>
    </w:p>
    <w:p w14:paraId="4460F44C" w14:textId="77777777" w:rsidR="00B720F8" w:rsidRPr="00F22793" w:rsidRDefault="009F53B6" w:rsidP="00F22793">
      <w:pPr>
        <w:pStyle w:val="ListParagraph"/>
        <w:numPr>
          <w:ilvl w:val="2"/>
          <w:numId w:val="23"/>
        </w:numPr>
        <w:tabs>
          <w:tab w:val="left" w:pos="2011"/>
          <w:tab w:val="left" w:pos="2012"/>
        </w:tabs>
        <w:ind w:right="180" w:hanging="1441"/>
        <w:rPr>
          <w:szCs w:val="20"/>
        </w:rPr>
      </w:pPr>
      <w:r w:rsidRPr="00F22793">
        <w:rPr>
          <w:szCs w:val="20"/>
          <w:lang w:val="fr-CA" w:bidi="fr-CA"/>
        </w:rPr>
        <w:t>Expliquer le concept d’exposition à vie.</w:t>
      </w:r>
    </w:p>
    <w:p w14:paraId="5688ED23" w14:textId="77777777" w:rsidR="00B720F8" w:rsidRPr="00F22793" w:rsidRDefault="009F53B6" w:rsidP="00F22793">
      <w:pPr>
        <w:pStyle w:val="ListParagraph"/>
        <w:numPr>
          <w:ilvl w:val="2"/>
          <w:numId w:val="23"/>
        </w:numPr>
        <w:tabs>
          <w:tab w:val="left" w:pos="2011"/>
          <w:tab w:val="left" w:pos="2012"/>
        </w:tabs>
        <w:spacing w:before="122"/>
        <w:ind w:right="180" w:hanging="1441"/>
        <w:rPr>
          <w:szCs w:val="20"/>
        </w:rPr>
      </w:pPr>
      <w:r w:rsidRPr="00F22793">
        <w:rPr>
          <w:szCs w:val="20"/>
          <w:lang w:val="fr-CA" w:bidi="fr-CA"/>
        </w:rPr>
        <w:t>Décrire les facteurs d’incertitude standard et les facteurs de sécurité.</w:t>
      </w:r>
    </w:p>
    <w:p w14:paraId="5DFE3646" w14:textId="77777777" w:rsidR="00B720F8" w:rsidRPr="00F22793" w:rsidRDefault="009F53B6" w:rsidP="00F22793">
      <w:pPr>
        <w:pStyle w:val="ListParagraph"/>
        <w:numPr>
          <w:ilvl w:val="2"/>
          <w:numId w:val="23"/>
        </w:numPr>
        <w:tabs>
          <w:tab w:val="left" w:pos="2011"/>
          <w:tab w:val="left" w:pos="2012"/>
        </w:tabs>
        <w:ind w:right="180" w:hanging="1441"/>
        <w:rPr>
          <w:szCs w:val="20"/>
        </w:rPr>
      </w:pPr>
      <w:r w:rsidRPr="00F22793">
        <w:rPr>
          <w:szCs w:val="20"/>
          <w:lang w:val="fr-CA" w:bidi="fr-CA"/>
        </w:rPr>
        <w:t>Décrire le transport de base des produits chimiques dans différents milieux.</w:t>
      </w:r>
    </w:p>
    <w:p w14:paraId="7C74FE1B" w14:textId="77777777" w:rsidR="00B720F8" w:rsidRPr="00F22793" w:rsidRDefault="009F53B6" w:rsidP="00F22793">
      <w:pPr>
        <w:pStyle w:val="ListParagraph"/>
        <w:numPr>
          <w:ilvl w:val="2"/>
          <w:numId w:val="23"/>
        </w:numPr>
        <w:tabs>
          <w:tab w:val="left" w:pos="2011"/>
          <w:tab w:val="left" w:pos="2012"/>
        </w:tabs>
        <w:spacing w:before="121"/>
        <w:ind w:right="180" w:hanging="1441"/>
        <w:rPr>
          <w:szCs w:val="20"/>
        </w:rPr>
      </w:pPr>
      <w:r w:rsidRPr="00F22793">
        <w:rPr>
          <w:szCs w:val="20"/>
          <w:lang w:val="fr-CA" w:bidi="fr-CA"/>
        </w:rPr>
        <w:t>Décrire les différentes voies d’exposition.</w:t>
      </w:r>
    </w:p>
    <w:p w14:paraId="2F455A7B" w14:textId="77777777" w:rsidR="00B720F8" w:rsidRPr="00F22793" w:rsidRDefault="009F53B6" w:rsidP="00F22793">
      <w:pPr>
        <w:pStyle w:val="ListParagraph"/>
        <w:numPr>
          <w:ilvl w:val="2"/>
          <w:numId w:val="23"/>
        </w:numPr>
        <w:tabs>
          <w:tab w:val="left" w:pos="2011"/>
          <w:tab w:val="left" w:pos="2012"/>
        </w:tabs>
        <w:ind w:right="180" w:hanging="1441"/>
        <w:rPr>
          <w:szCs w:val="20"/>
        </w:rPr>
      </w:pPr>
      <w:r w:rsidRPr="00F22793">
        <w:rPr>
          <w:szCs w:val="20"/>
          <w:lang w:val="fr-CA" w:bidi="fr-CA"/>
        </w:rPr>
        <w:t>Expliquer le calcul de base pour déterminer la dose journalière.</w:t>
      </w:r>
    </w:p>
    <w:p w14:paraId="12ACE027" w14:textId="77777777" w:rsidR="00B720F8" w:rsidRPr="00F22793" w:rsidRDefault="009F53B6" w:rsidP="00F22793">
      <w:pPr>
        <w:pStyle w:val="ListParagraph"/>
        <w:numPr>
          <w:ilvl w:val="2"/>
          <w:numId w:val="23"/>
        </w:numPr>
        <w:tabs>
          <w:tab w:val="left" w:pos="2011"/>
          <w:tab w:val="left" w:pos="2012"/>
        </w:tabs>
        <w:spacing w:before="121"/>
        <w:ind w:right="180" w:hanging="1441"/>
        <w:rPr>
          <w:szCs w:val="20"/>
        </w:rPr>
      </w:pPr>
      <w:r w:rsidRPr="00F22793">
        <w:rPr>
          <w:szCs w:val="20"/>
          <w:lang w:val="fr-CA" w:bidi="fr-CA"/>
        </w:rPr>
        <w:t>Expliquer le concept de dose de référence et d’autres points de référence.</w:t>
      </w:r>
    </w:p>
    <w:p w14:paraId="0D1FE5E1" w14:textId="77777777" w:rsidR="00B720F8" w:rsidRPr="00F22793" w:rsidRDefault="00B720F8" w:rsidP="00F22793">
      <w:pPr>
        <w:pStyle w:val="BodyText"/>
        <w:spacing w:before="8"/>
        <w:ind w:left="0" w:right="39" w:firstLine="0"/>
        <w:rPr>
          <w:sz w:val="32"/>
          <w:szCs w:val="22"/>
        </w:rPr>
      </w:pPr>
    </w:p>
    <w:p w14:paraId="1BC29493" w14:textId="77777777" w:rsidR="00B720F8" w:rsidRPr="00F22793" w:rsidRDefault="009F53B6" w:rsidP="00F22793">
      <w:pPr>
        <w:spacing w:before="1"/>
        <w:ind w:left="571" w:right="39"/>
        <w:rPr>
          <w:i/>
          <w:szCs w:val="20"/>
        </w:rPr>
      </w:pPr>
      <w:r w:rsidRPr="00F22793">
        <w:rPr>
          <w:i/>
          <w:color w:val="1F3862"/>
          <w:szCs w:val="20"/>
          <w:lang w:val="fr-CA" w:bidi="fr-CA"/>
        </w:rPr>
        <w:t>Gestion des risques</w:t>
      </w:r>
    </w:p>
    <w:p w14:paraId="12CA88D9" w14:textId="77777777" w:rsidR="00B720F8" w:rsidRPr="00F22793" w:rsidRDefault="009F53B6" w:rsidP="00F22793">
      <w:pPr>
        <w:pStyle w:val="ListParagraph"/>
        <w:numPr>
          <w:ilvl w:val="2"/>
          <w:numId w:val="23"/>
        </w:numPr>
        <w:tabs>
          <w:tab w:val="left" w:pos="2011"/>
          <w:tab w:val="left" w:pos="2012"/>
        </w:tabs>
        <w:spacing w:before="121"/>
        <w:ind w:right="39" w:hanging="1441"/>
        <w:rPr>
          <w:szCs w:val="20"/>
        </w:rPr>
      </w:pPr>
      <w:r w:rsidRPr="00F22793">
        <w:rPr>
          <w:szCs w:val="20"/>
          <w:lang w:val="fr-CA" w:bidi="fr-CA"/>
        </w:rPr>
        <w:t>Expliquer le concept de gestion des risques.</w:t>
      </w:r>
    </w:p>
    <w:p w14:paraId="7EF09E35" w14:textId="77777777" w:rsidR="00B720F8" w:rsidRPr="00F22793" w:rsidRDefault="009F53B6" w:rsidP="00F22793">
      <w:pPr>
        <w:pStyle w:val="ListParagraph"/>
        <w:numPr>
          <w:ilvl w:val="2"/>
          <w:numId w:val="23"/>
        </w:numPr>
        <w:tabs>
          <w:tab w:val="left" w:pos="2011"/>
          <w:tab w:val="left" w:pos="2012"/>
        </w:tabs>
        <w:spacing w:before="120"/>
        <w:ind w:right="39" w:hanging="1441"/>
        <w:rPr>
          <w:szCs w:val="20"/>
        </w:rPr>
      </w:pPr>
      <w:r w:rsidRPr="00F22793">
        <w:rPr>
          <w:szCs w:val="20"/>
          <w:lang w:val="fr-CA" w:bidi="fr-CA"/>
        </w:rPr>
        <w:t>Distinguer l’évaluation des risques pour la santé de la gestion des risques pour la santé.</w:t>
      </w:r>
    </w:p>
    <w:p w14:paraId="6FF24BFD" w14:textId="77777777" w:rsidR="00B720F8" w:rsidRPr="00F22793" w:rsidRDefault="009F53B6" w:rsidP="00F22793">
      <w:pPr>
        <w:pStyle w:val="ListParagraph"/>
        <w:numPr>
          <w:ilvl w:val="2"/>
          <w:numId w:val="23"/>
        </w:numPr>
        <w:tabs>
          <w:tab w:val="left" w:pos="2011"/>
          <w:tab w:val="left" w:pos="2012"/>
        </w:tabs>
        <w:spacing w:before="121"/>
        <w:ind w:right="39" w:hanging="1441"/>
        <w:rPr>
          <w:szCs w:val="20"/>
        </w:rPr>
      </w:pPr>
      <w:r w:rsidRPr="00F22793">
        <w:rPr>
          <w:szCs w:val="20"/>
          <w:lang w:val="fr-CA" w:bidi="fr-CA"/>
        </w:rPr>
        <w:t>Décrire les facteurs influençant le choix des options de gestion des risques.</w:t>
      </w:r>
    </w:p>
    <w:p w14:paraId="3D5A291D" w14:textId="77777777" w:rsidR="00B720F8" w:rsidRPr="00F22793" w:rsidRDefault="00B720F8" w:rsidP="00F22793">
      <w:pPr>
        <w:pStyle w:val="BodyText"/>
        <w:spacing w:before="8"/>
        <w:ind w:left="0" w:right="39" w:firstLine="0"/>
        <w:rPr>
          <w:sz w:val="32"/>
          <w:szCs w:val="22"/>
        </w:rPr>
      </w:pPr>
    </w:p>
    <w:p w14:paraId="46E80F48" w14:textId="77777777" w:rsidR="00B720F8" w:rsidRPr="00F22793" w:rsidRDefault="009F53B6" w:rsidP="00F22793">
      <w:pPr>
        <w:ind w:left="571" w:right="39"/>
        <w:rPr>
          <w:i/>
          <w:szCs w:val="20"/>
        </w:rPr>
      </w:pPr>
      <w:r w:rsidRPr="00F22793">
        <w:rPr>
          <w:i/>
          <w:color w:val="1F3862"/>
          <w:szCs w:val="20"/>
          <w:lang w:val="fr-CA" w:bidi="fr-CA"/>
        </w:rPr>
        <w:t>Communication des risques</w:t>
      </w:r>
    </w:p>
    <w:p w14:paraId="4F9F1D83" w14:textId="77777777" w:rsidR="00B720F8" w:rsidRPr="00F22793" w:rsidRDefault="009F53B6" w:rsidP="00F22793">
      <w:pPr>
        <w:pStyle w:val="ListParagraph"/>
        <w:numPr>
          <w:ilvl w:val="2"/>
          <w:numId w:val="23"/>
        </w:numPr>
        <w:tabs>
          <w:tab w:val="left" w:pos="2011"/>
          <w:tab w:val="left" w:pos="2012"/>
        </w:tabs>
        <w:spacing w:before="122"/>
        <w:ind w:right="39" w:hanging="1441"/>
        <w:rPr>
          <w:szCs w:val="20"/>
        </w:rPr>
      </w:pPr>
      <w:r w:rsidRPr="00F22793">
        <w:rPr>
          <w:szCs w:val="20"/>
          <w:lang w:val="fr-CA" w:bidi="fr-CA"/>
        </w:rPr>
        <w:t>Expliquer les principes de la communication des risques.</w:t>
      </w:r>
    </w:p>
    <w:p w14:paraId="263C1B0F" w14:textId="77777777" w:rsidR="00B720F8" w:rsidRPr="00F22793" w:rsidRDefault="009F53B6" w:rsidP="00F22793">
      <w:pPr>
        <w:pStyle w:val="ListParagraph"/>
        <w:numPr>
          <w:ilvl w:val="2"/>
          <w:numId w:val="23"/>
        </w:numPr>
        <w:tabs>
          <w:tab w:val="left" w:pos="2011"/>
          <w:tab w:val="left" w:pos="2012"/>
        </w:tabs>
        <w:ind w:right="39" w:hanging="1441"/>
        <w:rPr>
          <w:szCs w:val="20"/>
        </w:rPr>
      </w:pPr>
      <w:r w:rsidRPr="00F22793">
        <w:rPr>
          <w:szCs w:val="20"/>
          <w:lang w:val="fr-CA" w:bidi="fr-CA"/>
        </w:rPr>
        <w:t>Décrire le lien entre l’évaluation des risques, la gestion des risques et la communication des risques.</w:t>
      </w:r>
    </w:p>
    <w:p w14:paraId="6AE6DA93" w14:textId="77777777" w:rsidR="00B720F8" w:rsidRPr="00F22793" w:rsidRDefault="009F53B6" w:rsidP="00F22793">
      <w:pPr>
        <w:pStyle w:val="ListParagraph"/>
        <w:numPr>
          <w:ilvl w:val="2"/>
          <w:numId w:val="23"/>
        </w:numPr>
        <w:tabs>
          <w:tab w:val="left" w:pos="2011"/>
          <w:tab w:val="left" w:pos="2012"/>
        </w:tabs>
        <w:spacing w:before="121"/>
        <w:ind w:right="39" w:hanging="1441"/>
        <w:rPr>
          <w:szCs w:val="20"/>
        </w:rPr>
      </w:pPr>
      <w:r w:rsidRPr="00F22793">
        <w:rPr>
          <w:szCs w:val="20"/>
          <w:lang w:val="fr-CA" w:bidi="fr-CA"/>
        </w:rPr>
        <w:t>Présenter les principaux objectifs de la communication des risques.</w:t>
      </w:r>
    </w:p>
    <w:p w14:paraId="355C2839" w14:textId="77777777" w:rsidR="00B720F8" w:rsidRPr="00F22793" w:rsidRDefault="009F53B6" w:rsidP="00F22793">
      <w:pPr>
        <w:pStyle w:val="ListParagraph"/>
        <w:numPr>
          <w:ilvl w:val="2"/>
          <w:numId w:val="23"/>
        </w:numPr>
        <w:tabs>
          <w:tab w:val="left" w:pos="2011"/>
          <w:tab w:val="left" w:pos="2012"/>
        </w:tabs>
        <w:ind w:right="39"/>
        <w:rPr>
          <w:szCs w:val="20"/>
        </w:rPr>
      </w:pPr>
      <w:r w:rsidRPr="00F22793">
        <w:rPr>
          <w:szCs w:val="20"/>
          <w:lang w:val="fr-CA" w:bidi="fr-CA"/>
        </w:rPr>
        <w:t>Décrire les facteurs affectant la perception et la gestion des risques, y compris la manière dont les barrières sociales ou autres peuvent avoir une incidence sur la capacité à gérer les risques.</w:t>
      </w:r>
    </w:p>
    <w:p w14:paraId="2B7FDF0F" w14:textId="77777777" w:rsidR="00B720F8" w:rsidRPr="00F22793" w:rsidRDefault="009F53B6" w:rsidP="00F22793">
      <w:pPr>
        <w:pStyle w:val="ListParagraph"/>
        <w:numPr>
          <w:ilvl w:val="2"/>
          <w:numId w:val="23"/>
        </w:numPr>
        <w:tabs>
          <w:tab w:val="left" w:pos="2011"/>
          <w:tab w:val="left" w:pos="2012"/>
        </w:tabs>
        <w:spacing w:before="120"/>
        <w:ind w:right="39" w:hanging="1441"/>
        <w:rPr>
          <w:szCs w:val="20"/>
        </w:rPr>
      </w:pPr>
      <w:r w:rsidRPr="00F22793">
        <w:rPr>
          <w:szCs w:val="20"/>
          <w:lang w:val="fr-CA" w:bidi="fr-CA"/>
        </w:rPr>
        <w:t>Faire la distinction entre le risque perçu et le risque réel.</w:t>
      </w:r>
    </w:p>
    <w:p w14:paraId="639D1FCF" w14:textId="77777777" w:rsidR="00B720F8" w:rsidRPr="00F22793" w:rsidRDefault="009F53B6" w:rsidP="00F22793">
      <w:pPr>
        <w:pStyle w:val="ListParagraph"/>
        <w:numPr>
          <w:ilvl w:val="2"/>
          <w:numId w:val="23"/>
        </w:numPr>
        <w:tabs>
          <w:tab w:val="left" w:pos="2011"/>
          <w:tab w:val="left" w:pos="2012"/>
        </w:tabs>
        <w:ind w:right="39" w:hanging="1441"/>
        <w:rPr>
          <w:szCs w:val="20"/>
        </w:rPr>
      </w:pPr>
      <w:r w:rsidRPr="00F22793">
        <w:rPr>
          <w:szCs w:val="20"/>
          <w:lang w:val="fr-CA" w:bidi="fr-CA"/>
        </w:rPr>
        <w:t>Expliquer les principes de confiance et de crédibilité dans la communication des risques.</w:t>
      </w:r>
    </w:p>
    <w:p w14:paraId="1DDA2E7B" w14:textId="77777777" w:rsidR="00B720F8" w:rsidRPr="00F22793" w:rsidRDefault="00B720F8">
      <w:pPr>
        <w:rPr>
          <w:szCs w:val="20"/>
        </w:rPr>
        <w:sectPr w:rsidR="00B720F8" w:rsidRPr="00F22793" w:rsidSect="00E75352">
          <w:pgSz w:w="15840" w:h="24480"/>
          <w:pgMar w:top="1240" w:right="1260" w:bottom="1820" w:left="1500" w:header="0" w:footer="1547" w:gutter="0"/>
          <w:cols w:space="720"/>
        </w:sectPr>
      </w:pPr>
    </w:p>
    <w:p w14:paraId="5635D5D6" w14:textId="77777777" w:rsidR="00B720F8" w:rsidRPr="00F22793" w:rsidRDefault="009F53B6" w:rsidP="00F22793">
      <w:pPr>
        <w:pStyle w:val="ListParagraph"/>
        <w:numPr>
          <w:ilvl w:val="2"/>
          <w:numId w:val="23"/>
        </w:numPr>
        <w:tabs>
          <w:tab w:val="left" w:pos="2011"/>
          <w:tab w:val="left" w:pos="2012"/>
        </w:tabs>
        <w:spacing w:before="19"/>
        <w:ind w:right="39"/>
        <w:jc w:val="both"/>
        <w:rPr>
          <w:szCs w:val="20"/>
        </w:rPr>
      </w:pPr>
      <w:r w:rsidRPr="00F22793">
        <w:rPr>
          <w:szCs w:val="20"/>
          <w:lang w:val="fr-CA" w:bidi="fr-CA"/>
        </w:rPr>
        <w:lastRenderedPageBreak/>
        <w:t>Explorer les stratégies permettant d’établir la confiance, les relations et une communication efficace avec les communautés et les individus.</w:t>
      </w:r>
    </w:p>
    <w:p w14:paraId="6A595293" w14:textId="77777777" w:rsidR="00B720F8" w:rsidRPr="00F22793" w:rsidRDefault="009F53B6" w:rsidP="00F22793">
      <w:pPr>
        <w:pStyle w:val="ListParagraph"/>
        <w:numPr>
          <w:ilvl w:val="2"/>
          <w:numId w:val="23"/>
        </w:numPr>
        <w:tabs>
          <w:tab w:val="left" w:pos="2011"/>
          <w:tab w:val="left" w:pos="2012"/>
        </w:tabs>
        <w:spacing w:before="121"/>
        <w:ind w:right="39" w:hanging="1441"/>
        <w:jc w:val="both"/>
        <w:rPr>
          <w:szCs w:val="20"/>
        </w:rPr>
      </w:pPr>
      <w:r w:rsidRPr="00F22793">
        <w:rPr>
          <w:szCs w:val="20"/>
          <w:lang w:val="fr-CA" w:bidi="fr-CA"/>
        </w:rPr>
        <w:t>Comparer et distinguer l’approche scientifique et l’approche publique du risque.</w:t>
      </w:r>
    </w:p>
    <w:p w14:paraId="7FC1B773" w14:textId="77777777" w:rsidR="00B720F8" w:rsidRPr="00F22793" w:rsidRDefault="009F53B6" w:rsidP="00F22793">
      <w:pPr>
        <w:pStyle w:val="ListParagraph"/>
        <w:numPr>
          <w:ilvl w:val="2"/>
          <w:numId w:val="23"/>
        </w:numPr>
        <w:tabs>
          <w:tab w:val="left" w:pos="2011"/>
          <w:tab w:val="left" w:pos="2012"/>
        </w:tabs>
        <w:ind w:right="39"/>
        <w:jc w:val="both"/>
        <w:rPr>
          <w:szCs w:val="20"/>
        </w:rPr>
      </w:pPr>
      <w:r w:rsidRPr="00F22793">
        <w:rPr>
          <w:szCs w:val="20"/>
          <w:lang w:val="fr-CA" w:bidi="fr-CA"/>
        </w:rPr>
        <w:t>Explorer les stratégies permettant de surmonter les obstacles tels que la langue, l’alphabétisme, l’accès et l’interprétation culturelle concernant les outils de communication couramment utilisés.</w:t>
      </w:r>
    </w:p>
    <w:p w14:paraId="45A7C61D" w14:textId="77777777" w:rsidR="00B720F8" w:rsidRPr="00F22793" w:rsidRDefault="009F53B6" w:rsidP="00F22793">
      <w:pPr>
        <w:pStyle w:val="ListParagraph"/>
        <w:numPr>
          <w:ilvl w:val="2"/>
          <w:numId w:val="23"/>
        </w:numPr>
        <w:tabs>
          <w:tab w:val="left" w:pos="2011"/>
          <w:tab w:val="left" w:pos="2012"/>
        </w:tabs>
        <w:spacing w:before="121"/>
        <w:ind w:right="39"/>
        <w:jc w:val="both"/>
        <w:rPr>
          <w:szCs w:val="20"/>
        </w:rPr>
      </w:pPr>
      <w:r w:rsidRPr="00F22793">
        <w:rPr>
          <w:szCs w:val="20"/>
          <w:lang w:val="fr-CA" w:bidi="fr-CA"/>
        </w:rPr>
        <w:t>Communiquer efficacement en appliquant les principes de la communication des risques : obtenir un retour d’information, répondre aux préoccupations, établir la confiance, apaiser la peur ou la colère, faire face à des situations changeantes ou de crise, expliquer l’information de manière efficace et agréable.</w:t>
      </w:r>
    </w:p>
    <w:p w14:paraId="506832CE" w14:textId="77777777" w:rsidR="00B720F8" w:rsidRPr="00F22793" w:rsidRDefault="00B720F8" w:rsidP="00F22793">
      <w:pPr>
        <w:pStyle w:val="BodyText"/>
        <w:spacing w:before="0"/>
        <w:ind w:left="0" w:right="39" w:firstLine="0"/>
        <w:rPr>
          <w:sz w:val="22"/>
          <w:szCs w:val="22"/>
        </w:rPr>
      </w:pPr>
    </w:p>
    <w:p w14:paraId="4871F4BC" w14:textId="77777777" w:rsidR="00B720F8" w:rsidRPr="00F22793" w:rsidRDefault="00B720F8" w:rsidP="00F22793">
      <w:pPr>
        <w:pStyle w:val="BodyText"/>
        <w:spacing w:before="1"/>
        <w:ind w:left="0" w:right="39" w:firstLine="0"/>
        <w:rPr>
          <w:sz w:val="36"/>
          <w:szCs w:val="22"/>
        </w:rPr>
      </w:pPr>
    </w:p>
    <w:p w14:paraId="56C6995A" w14:textId="77777777" w:rsidR="00B720F8" w:rsidRPr="00F22793" w:rsidRDefault="009F53B6" w:rsidP="00F22793">
      <w:pPr>
        <w:pStyle w:val="BodyText"/>
        <w:spacing w:before="1"/>
        <w:ind w:left="571" w:right="39" w:firstLine="0"/>
        <w:rPr>
          <w:sz w:val="22"/>
          <w:szCs w:val="22"/>
        </w:rPr>
      </w:pPr>
      <w:bookmarkStart w:id="8" w:name="_bookmark8"/>
      <w:bookmarkEnd w:id="8"/>
      <w:r w:rsidRPr="00F22793">
        <w:rPr>
          <w:color w:val="1F3862"/>
          <w:sz w:val="22"/>
          <w:szCs w:val="22"/>
          <w:lang w:val="fr-CA" w:bidi="fr-CA"/>
        </w:rPr>
        <w:t>Santé publique environnementale : Prévention et contrôle des infections et des maladies environnementales</w:t>
      </w:r>
    </w:p>
    <w:p w14:paraId="1BF5EF5C" w14:textId="77777777" w:rsidR="00B720F8" w:rsidRPr="00F22793" w:rsidRDefault="00B720F8" w:rsidP="00F22793">
      <w:pPr>
        <w:pStyle w:val="BodyText"/>
        <w:spacing w:before="0"/>
        <w:ind w:left="0" w:right="39" w:firstLine="0"/>
        <w:rPr>
          <w:sz w:val="22"/>
          <w:szCs w:val="22"/>
        </w:rPr>
      </w:pPr>
    </w:p>
    <w:p w14:paraId="44EC51D9" w14:textId="77777777" w:rsidR="00B720F8" w:rsidRPr="00F22793" w:rsidRDefault="009F53B6" w:rsidP="00F22793">
      <w:pPr>
        <w:ind w:left="571" w:right="39"/>
        <w:rPr>
          <w:i/>
          <w:szCs w:val="20"/>
        </w:rPr>
      </w:pPr>
      <w:r w:rsidRPr="00F22793">
        <w:rPr>
          <w:i/>
          <w:color w:val="1F3862"/>
          <w:szCs w:val="20"/>
          <w:lang w:val="fr-CA" w:bidi="fr-CA"/>
        </w:rPr>
        <w:t>Prévention et contrôle des infections</w:t>
      </w:r>
    </w:p>
    <w:p w14:paraId="390CB8DD" w14:textId="77777777" w:rsidR="00B720F8" w:rsidRPr="00F22793" w:rsidRDefault="009F53B6" w:rsidP="00F22793">
      <w:pPr>
        <w:pStyle w:val="ListParagraph"/>
        <w:numPr>
          <w:ilvl w:val="2"/>
          <w:numId w:val="22"/>
        </w:numPr>
        <w:tabs>
          <w:tab w:val="left" w:pos="2011"/>
          <w:tab w:val="left" w:pos="2012"/>
        </w:tabs>
        <w:ind w:right="39" w:hanging="1441"/>
        <w:rPr>
          <w:szCs w:val="20"/>
        </w:rPr>
      </w:pPr>
      <w:r w:rsidRPr="00F22793">
        <w:rPr>
          <w:szCs w:val="20"/>
          <w:lang w:val="fr-CA" w:bidi="fr-CA"/>
        </w:rPr>
        <w:t>Décrire les exigences en matière de prévention et de contrôle des infections (PCI)</w:t>
      </w:r>
    </w:p>
    <w:p w14:paraId="381CD79E" w14:textId="77777777" w:rsidR="00B720F8" w:rsidRPr="00F22793" w:rsidRDefault="009F53B6" w:rsidP="00F22793">
      <w:pPr>
        <w:pStyle w:val="ListParagraph"/>
        <w:numPr>
          <w:ilvl w:val="2"/>
          <w:numId w:val="22"/>
        </w:numPr>
        <w:tabs>
          <w:tab w:val="left" w:pos="2011"/>
          <w:tab w:val="left" w:pos="2012"/>
        </w:tabs>
        <w:ind w:right="39"/>
        <w:rPr>
          <w:szCs w:val="20"/>
        </w:rPr>
      </w:pPr>
      <w:r w:rsidRPr="00F22793">
        <w:rPr>
          <w:szCs w:val="20"/>
          <w:lang w:val="fr-CA" w:bidi="fr-CA"/>
        </w:rPr>
        <w:t>Nommer les agences et organisations nord-américaines chargées de l’élaboration des directives et des normes en matière de PCI.</w:t>
      </w:r>
    </w:p>
    <w:p w14:paraId="4588A05D" w14:textId="77777777" w:rsidR="00B720F8" w:rsidRPr="00F22793" w:rsidRDefault="009F53B6" w:rsidP="00F22793">
      <w:pPr>
        <w:pStyle w:val="ListParagraph"/>
        <w:numPr>
          <w:ilvl w:val="2"/>
          <w:numId w:val="22"/>
        </w:numPr>
        <w:tabs>
          <w:tab w:val="left" w:pos="2011"/>
          <w:tab w:val="left" w:pos="2012"/>
        </w:tabs>
        <w:spacing w:before="121"/>
        <w:ind w:right="39" w:hanging="1441"/>
        <w:rPr>
          <w:szCs w:val="20"/>
        </w:rPr>
      </w:pPr>
      <w:r w:rsidRPr="00F22793">
        <w:rPr>
          <w:szCs w:val="20"/>
          <w:lang w:val="fr-CA" w:bidi="fr-CA"/>
        </w:rPr>
        <w:t>Expliquer la chaîne de l’infection en prêtant attention à chaque maillon de la chaîne.</w:t>
      </w:r>
    </w:p>
    <w:p w14:paraId="257CF311" w14:textId="77777777" w:rsidR="00B720F8" w:rsidRPr="00F22793" w:rsidRDefault="009F53B6" w:rsidP="00F22793">
      <w:pPr>
        <w:pStyle w:val="ListParagraph"/>
        <w:numPr>
          <w:ilvl w:val="2"/>
          <w:numId w:val="22"/>
        </w:numPr>
        <w:tabs>
          <w:tab w:val="left" w:pos="2011"/>
          <w:tab w:val="left" w:pos="2012"/>
        </w:tabs>
        <w:spacing w:before="121"/>
        <w:ind w:right="39" w:hanging="1441"/>
        <w:rPr>
          <w:szCs w:val="20"/>
        </w:rPr>
      </w:pPr>
      <w:r w:rsidRPr="00F22793">
        <w:rPr>
          <w:szCs w:val="20"/>
          <w:lang w:val="fr-CA" w:bidi="fr-CA"/>
        </w:rPr>
        <w:t>Comparer et distinguer l’infection associée aux soins de santé et l’infection acquise dans la communauté.</w:t>
      </w:r>
    </w:p>
    <w:p w14:paraId="4585A080" w14:textId="77777777" w:rsidR="00B720F8" w:rsidRPr="00F22793" w:rsidRDefault="009F53B6" w:rsidP="00F22793">
      <w:pPr>
        <w:pStyle w:val="ListParagraph"/>
        <w:numPr>
          <w:ilvl w:val="2"/>
          <w:numId w:val="22"/>
        </w:numPr>
        <w:tabs>
          <w:tab w:val="left" w:pos="2011"/>
          <w:tab w:val="left" w:pos="2012"/>
        </w:tabs>
        <w:ind w:right="39" w:hanging="1441"/>
        <w:rPr>
          <w:szCs w:val="20"/>
        </w:rPr>
      </w:pPr>
      <w:r w:rsidRPr="00F22793">
        <w:rPr>
          <w:szCs w:val="20"/>
          <w:lang w:val="fr-CA" w:bidi="fr-CA"/>
        </w:rPr>
        <w:t>Expliquer les objectifs, la structure et les éléments d’un programme de PCI institutionnel.</w:t>
      </w:r>
    </w:p>
    <w:p w14:paraId="326B39B9" w14:textId="77777777" w:rsidR="00B720F8" w:rsidRPr="00F22793" w:rsidRDefault="009F53B6" w:rsidP="00F22793">
      <w:pPr>
        <w:pStyle w:val="ListParagraph"/>
        <w:numPr>
          <w:ilvl w:val="2"/>
          <w:numId w:val="22"/>
        </w:numPr>
        <w:tabs>
          <w:tab w:val="left" w:pos="2011"/>
          <w:tab w:val="left" w:pos="2012"/>
        </w:tabs>
        <w:spacing w:before="122"/>
        <w:ind w:right="39"/>
        <w:rPr>
          <w:szCs w:val="20"/>
        </w:rPr>
      </w:pPr>
      <w:r w:rsidRPr="00F22793">
        <w:rPr>
          <w:szCs w:val="20"/>
          <w:lang w:val="fr-CA" w:bidi="fr-CA"/>
        </w:rPr>
        <w:t>Illustrer les éléments critiques et les méthodes de surveillance des infections associées aux soins de santé.</w:t>
      </w:r>
    </w:p>
    <w:p w14:paraId="56924546" w14:textId="77777777" w:rsidR="00B720F8" w:rsidRPr="00F22793" w:rsidRDefault="009F53B6" w:rsidP="00F22793">
      <w:pPr>
        <w:pStyle w:val="ListParagraph"/>
        <w:numPr>
          <w:ilvl w:val="2"/>
          <w:numId w:val="22"/>
        </w:numPr>
        <w:tabs>
          <w:tab w:val="left" w:pos="2011"/>
          <w:tab w:val="left" w:pos="2012"/>
        </w:tabs>
        <w:spacing w:before="118"/>
        <w:ind w:right="39" w:hanging="1441"/>
        <w:rPr>
          <w:szCs w:val="20"/>
        </w:rPr>
      </w:pPr>
      <w:r w:rsidRPr="00F22793">
        <w:rPr>
          <w:szCs w:val="20"/>
          <w:lang w:val="fr-CA" w:bidi="fr-CA"/>
        </w:rPr>
        <w:t>Décrire le personnel requis et le processus utilisé pour mettre en place un programme de PCI.</w:t>
      </w:r>
    </w:p>
    <w:p w14:paraId="44786AD1" w14:textId="77777777" w:rsidR="00B720F8" w:rsidRPr="00F22793" w:rsidRDefault="009F53B6" w:rsidP="00F22793">
      <w:pPr>
        <w:pStyle w:val="ListParagraph"/>
        <w:numPr>
          <w:ilvl w:val="2"/>
          <w:numId w:val="22"/>
        </w:numPr>
        <w:tabs>
          <w:tab w:val="left" w:pos="2011"/>
          <w:tab w:val="left" w:pos="2012"/>
        </w:tabs>
        <w:spacing w:before="121"/>
        <w:ind w:right="39" w:hanging="1441"/>
        <w:rPr>
          <w:szCs w:val="20"/>
        </w:rPr>
      </w:pPr>
      <w:r w:rsidRPr="00F22793">
        <w:rPr>
          <w:szCs w:val="20"/>
          <w:lang w:val="fr-CA" w:bidi="fr-CA"/>
        </w:rPr>
        <w:t>Décrire les rôles et les responsabilités d’un professionnel de la prévention et du contrôle des infections.</w:t>
      </w:r>
    </w:p>
    <w:p w14:paraId="5AA6AC57" w14:textId="77777777" w:rsidR="00B720F8" w:rsidRPr="00F22793" w:rsidRDefault="009F53B6" w:rsidP="00F22793">
      <w:pPr>
        <w:pStyle w:val="ListParagraph"/>
        <w:numPr>
          <w:ilvl w:val="2"/>
          <w:numId w:val="22"/>
        </w:numPr>
        <w:tabs>
          <w:tab w:val="left" w:pos="2011"/>
          <w:tab w:val="left" w:pos="2012"/>
        </w:tabs>
        <w:ind w:right="39" w:hanging="1441"/>
        <w:rPr>
          <w:szCs w:val="20"/>
        </w:rPr>
      </w:pPr>
      <w:r w:rsidRPr="00F22793">
        <w:rPr>
          <w:szCs w:val="20"/>
          <w:lang w:val="fr-CA" w:bidi="fr-CA"/>
        </w:rPr>
        <w:t>Expliquer le rôle de la santé et de la sécurité au travail dans la PCI.</w:t>
      </w:r>
    </w:p>
    <w:p w14:paraId="472E6C55" w14:textId="77777777" w:rsidR="00B720F8" w:rsidRPr="00F22793" w:rsidRDefault="009F53B6" w:rsidP="00F22793">
      <w:pPr>
        <w:pStyle w:val="ListParagraph"/>
        <w:numPr>
          <w:ilvl w:val="2"/>
          <w:numId w:val="22"/>
        </w:numPr>
        <w:tabs>
          <w:tab w:val="left" w:pos="2011"/>
          <w:tab w:val="left" w:pos="2012"/>
        </w:tabs>
        <w:spacing w:before="122"/>
        <w:ind w:right="39" w:hanging="1441"/>
        <w:rPr>
          <w:szCs w:val="20"/>
        </w:rPr>
      </w:pPr>
      <w:r w:rsidRPr="00F22793">
        <w:rPr>
          <w:szCs w:val="20"/>
          <w:lang w:val="fr-CA" w:bidi="fr-CA"/>
        </w:rPr>
        <w:t>Expliquer les éléments clés des pratiques de routine.</w:t>
      </w:r>
    </w:p>
    <w:p w14:paraId="5AFED3D7" w14:textId="77777777" w:rsidR="00B720F8" w:rsidRPr="00F22793" w:rsidRDefault="009F53B6" w:rsidP="00F22793">
      <w:pPr>
        <w:pStyle w:val="ListParagraph"/>
        <w:numPr>
          <w:ilvl w:val="2"/>
          <w:numId w:val="22"/>
        </w:numPr>
        <w:tabs>
          <w:tab w:val="left" w:pos="2011"/>
          <w:tab w:val="left" w:pos="2012"/>
        </w:tabs>
        <w:ind w:right="39"/>
        <w:rPr>
          <w:szCs w:val="20"/>
        </w:rPr>
      </w:pPr>
      <w:r w:rsidRPr="00F22793">
        <w:rPr>
          <w:szCs w:val="20"/>
          <w:lang w:val="fr-CA" w:bidi="fr-CA"/>
        </w:rPr>
        <w:t>Expliquer les facteurs à prendre en compte lors de l’évaluation du risque de maladie infectieuse.</w:t>
      </w:r>
    </w:p>
    <w:p w14:paraId="7D11CC93" w14:textId="77777777" w:rsidR="00B720F8" w:rsidRPr="00F22793" w:rsidRDefault="009F53B6" w:rsidP="00F22793">
      <w:pPr>
        <w:pStyle w:val="ListParagraph"/>
        <w:numPr>
          <w:ilvl w:val="2"/>
          <w:numId w:val="22"/>
        </w:numPr>
        <w:tabs>
          <w:tab w:val="left" w:pos="2011"/>
          <w:tab w:val="left" w:pos="2012"/>
        </w:tabs>
        <w:spacing w:before="120"/>
        <w:ind w:right="39" w:hanging="1441"/>
        <w:rPr>
          <w:szCs w:val="20"/>
        </w:rPr>
      </w:pPr>
      <w:r w:rsidRPr="00F22793">
        <w:rPr>
          <w:szCs w:val="20"/>
          <w:lang w:val="fr-CA" w:bidi="fr-CA"/>
        </w:rPr>
        <w:t>Décrire les éléments clés d’un programme complet d’hygiène des mains.</w:t>
      </w:r>
    </w:p>
    <w:p w14:paraId="2EE20BB4" w14:textId="77777777" w:rsidR="00B720F8" w:rsidRPr="00F22793" w:rsidRDefault="009F53B6" w:rsidP="00F22793">
      <w:pPr>
        <w:pStyle w:val="ListParagraph"/>
        <w:numPr>
          <w:ilvl w:val="2"/>
          <w:numId w:val="22"/>
        </w:numPr>
        <w:tabs>
          <w:tab w:val="left" w:pos="2011"/>
          <w:tab w:val="left" w:pos="2012"/>
        </w:tabs>
        <w:ind w:right="39" w:hanging="1441"/>
        <w:rPr>
          <w:szCs w:val="20"/>
        </w:rPr>
      </w:pPr>
      <w:r w:rsidRPr="00F22793">
        <w:rPr>
          <w:szCs w:val="20"/>
          <w:lang w:val="fr-CA" w:bidi="fr-CA"/>
        </w:rPr>
        <w:t>Décrire l’incidence de l’état des mains et du soin des ongles sur l’hygiène des mains.</w:t>
      </w:r>
    </w:p>
    <w:p w14:paraId="30E7CC3D" w14:textId="77777777" w:rsidR="00B720F8" w:rsidRPr="00F22793" w:rsidRDefault="009F53B6" w:rsidP="00F22793">
      <w:pPr>
        <w:pStyle w:val="ListParagraph"/>
        <w:numPr>
          <w:ilvl w:val="2"/>
          <w:numId w:val="22"/>
        </w:numPr>
        <w:tabs>
          <w:tab w:val="left" w:pos="2011"/>
          <w:tab w:val="left" w:pos="2012"/>
        </w:tabs>
        <w:spacing w:before="122"/>
        <w:ind w:right="39" w:hanging="1441"/>
        <w:rPr>
          <w:szCs w:val="20"/>
        </w:rPr>
      </w:pPr>
      <w:r w:rsidRPr="00F22793">
        <w:rPr>
          <w:szCs w:val="20"/>
          <w:lang w:val="fr-CA" w:bidi="fr-CA"/>
        </w:rPr>
        <w:t>Déterminer les critères qui devraient être utilisés dans la sélection d’un produit d’hygiène des mains.</w:t>
      </w:r>
    </w:p>
    <w:p w14:paraId="4792FD74" w14:textId="77777777" w:rsidR="00B720F8" w:rsidRPr="00F22793" w:rsidRDefault="009F53B6" w:rsidP="00F22793">
      <w:pPr>
        <w:pStyle w:val="ListParagraph"/>
        <w:numPr>
          <w:ilvl w:val="2"/>
          <w:numId w:val="22"/>
        </w:numPr>
        <w:tabs>
          <w:tab w:val="left" w:pos="2011"/>
          <w:tab w:val="left" w:pos="2012"/>
        </w:tabs>
        <w:ind w:right="39" w:hanging="1441"/>
        <w:rPr>
          <w:szCs w:val="20"/>
        </w:rPr>
      </w:pPr>
      <w:r w:rsidRPr="00F22793">
        <w:rPr>
          <w:szCs w:val="20"/>
          <w:lang w:val="fr-CA" w:bidi="fr-CA"/>
        </w:rPr>
        <w:t>Nommer les recommandations clés concernant l’emplacement des lavabos pour le lavage des mains.</w:t>
      </w:r>
    </w:p>
    <w:p w14:paraId="6D1214F1" w14:textId="77777777" w:rsidR="00B720F8" w:rsidRPr="00F22793" w:rsidRDefault="009F53B6" w:rsidP="00F22793">
      <w:pPr>
        <w:pStyle w:val="ListParagraph"/>
        <w:numPr>
          <w:ilvl w:val="2"/>
          <w:numId w:val="22"/>
        </w:numPr>
        <w:tabs>
          <w:tab w:val="left" w:pos="2011"/>
          <w:tab w:val="left" w:pos="2012"/>
        </w:tabs>
        <w:spacing w:before="121"/>
        <w:ind w:right="39" w:hanging="1441"/>
        <w:rPr>
          <w:szCs w:val="20"/>
        </w:rPr>
      </w:pPr>
      <w:r w:rsidRPr="00F22793">
        <w:rPr>
          <w:szCs w:val="20"/>
          <w:lang w:val="fr-CA" w:bidi="fr-CA"/>
        </w:rPr>
        <w:t>Décrire et démontrer la technique du lavage efficace des mains.</w:t>
      </w:r>
    </w:p>
    <w:p w14:paraId="69BA5E87" w14:textId="77777777" w:rsidR="00B720F8" w:rsidRPr="00F22793" w:rsidRDefault="009F53B6" w:rsidP="00F22793">
      <w:pPr>
        <w:pStyle w:val="ListParagraph"/>
        <w:numPr>
          <w:ilvl w:val="2"/>
          <w:numId w:val="22"/>
        </w:numPr>
        <w:tabs>
          <w:tab w:val="left" w:pos="2011"/>
          <w:tab w:val="left" w:pos="2012"/>
        </w:tabs>
        <w:ind w:right="39" w:hanging="1441"/>
        <w:rPr>
          <w:szCs w:val="20"/>
        </w:rPr>
      </w:pPr>
      <w:r w:rsidRPr="00F22793">
        <w:rPr>
          <w:szCs w:val="20"/>
          <w:lang w:val="fr-CA" w:bidi="fr-CA"/>
        </w:rPr>
        <w:t>Décrire et démontrer la technique d’utilisation des désinfectants pour les mains à base d’alcool (DMBA).</w:t>
      </w:r>
    </w:p>
    <w:p w14:paraId="2DC96059" w14:textId="08341FDD" w:rsidR="00B720F8" w:rsidRPr="00F22793" w:rsidRDefault="009F53B6" w:rsidP="00F22793">
      <w:pPr>
        <w:pStyle w:val="ListParagraph"/>
        <w:numPr>
          <w:ilvl w:val="2"/>
          <w:numId w:val="22"/>
        </w:numPr>
        <w:tabs>
          <w:tab w:val="left" w:pos="2011"/>
          <w:tab w:val="left" w:pos="2012"/>
        </w:tabs>
        <w:ind w:right="39" w:hanging="1441"/>
        <w:rPr>
          <w:szCs w:val="20"/>
        </w:rPr>
      </w:pPr>
      <w:r w:rsidRPr="00F22793">
        <w:rPr>
          <w:szCs w:val="20"/>
          <w:lang w:val="fr-CA" w:bidi="fr-CA"/>
        </w:rPr>
        <w:t>Définir la notion de «</w:t>
      </w:r>
      <w:r w:rsidR="00515735">
        <w:rPr>
          <w:szCs w:val="20"/>
          <w:lang w:val="fr-CA" w:bidi="fr-CA"/>
        </w:rPr>
        <w:t> </w:t>
      </w:r>
      <w:r w:rsidRPr="00F22793">
        <w:rPr>
          <w:szCs w:val="20"/>
          <w:lang w:val="fr-CA" w:bidi="fr-CA"/>
        </w:rPr>
        <w:t>point de soins</w:t>
      </w:r>
      <w:r w:rsidR="00515735">
        <w:rPr>
          <w:szCs w:val="20"/>
          <w:lang w:val="fr-CA" w:bidi="fr-CA"/>
        </w:rPr>
        <w:t> </w:t>
      </w:r>
      <w:r w:rsidRPr="00F22793">
        <w:rPr>
          <w:szCs w:val="20"/>
          <w:lang w:val="fr-CA" w:bidi="fr-CA"/>
        </w:rPr>
        <w:t>» en ce qui concerne l’hygiène des mains.</w:t>
      </w:r>
    </w:p>
    <w:p w14:paraId="2182011D" w14:textId="77777777" w:rsidR="00B720F8" w:rsidRPr="00F22793" w:rsidRDefault="009F53B6" w:rsidP="00F22793">
      <w:pPr>
        <w:pStyle w:val="ListParagraph"/>
        <w:numPr>
          <w:ilvl w:val="2"/>
          <w:numId w:val="22"/>
        </w:numPr>
        <w:tabs>
          <w:tab w:val="left" w:pos="2011"/>
          <w:tab w:val="left" w:pos="2012"/>
        </w:tabs>
        <w:spacing w:before="122"/>
        <w:ind w:right="39"/>
        <w:rPr>
          <w:szCs w:val="20"/>
        </w:rPr>
      </w:pPr>
      <w:r w:rsidRPr="00F22793">
        <w:rPr>
          <w:szCs w:val="20"/>
          <w:lang w:val="fr-CA" w:bidi="fr-CA"/>
        </w:rPr>
        <w:t>Expliquer les techniques d’utilisation d’une série d’équipements de protection individuelle utilisés pour prévenir et contrôler la transmission des maladies.</w:t>
      </w:r>
    </w:p>
    <w:p w14:paraId="137173A7" w14:textId="77777777" w:rsidR="00B720F8" w:rsidRPr="00F22793" w:rsidRDefault="009F53B6" w:rsidP="00F22793">
      <w:pPr>
        <w:pStyle w:val="ListParagraph"/>
        <w:numPr>
          <w:ilvl w:val="2"/>
          <w:numId w:val="22"/>
        </w:numPr>
        <w:tabs>
          <w:tab w:val="left" w:pos="2011"/>
          <w:tab w:val="left" w:pos="2012"/>
        </w:tabs>
        <w:spacing w:before="120"/>
        <w:ind w:right="39"/>
        <w:rPr>
          <w:szCs w:val="20"/>
        </w:rPr>
      </w:pPr>
      <w:r w:rsidRPr="00F22793">
        <w:rPr>
          <w:szCs w:val="20"/>
          <w:lang w:val="fr-CA" w:bidi="fr-CA"/>
        </w:rPr>
        <w:t>Évaluer l’équipement physique et les contrôles techniques relatifs aux maladies infectieuses afin d’identifier les contrôles qui devraient être envisagés dans les établissements.</w:t>
      </w:r>
    </w:p>
    <w:p w14:paraId="026E9767" w14:textId="77777777" w:rsidR="00B720F8" w:rsidRPr="00F22793" w:rsidRDefault="009F53B6" w:rsidP="00F22793">
      <w:pPr>
        <w:pStyle w:val="ListParagraph"/>
        <w:numPr>
          <w:ilvl w:val="2"/>
          <w:numId w:val="22"/>
        </w:numPr>
        <w:tabs>
          <w:tab w:val="left" w:pos="2011"/>
          <w:tab w:val="left" w:pos="2012"/>
        </w:tabs>
        <w:spacing w:before="118"/>
        <w:ind w:right="39"/>
        <w:rPr>
          <w:szCs w:val="20"/>
        </w:rPr>
      </w:pPr>
      <w:r w:rsidRPr="00F22793">
        <w:rPr>
          <w:szCs w:val="20"/>
          <w:lang w:val="fr-CA" w:bidi="fr-CA"/>
        </w:rPr>
        <w:t>Évaluer les mesures administratives relatives aux maladies infectieuses afin d’identifier les mesures qui devraient être prises en compte dans les établissements.</w:t>
      </w:r>
    </w:p>
    <w:p w14:paraId="67B2F3B4" w14:textId="77777777" w:rsidR="00B720F8" w:rsidRPr="00F22793" w:rsidRDefault="009F53B6" w:rsidP="00F22793">
      <w:pPr>
        <w:pStyle w:val="ListParagraph"/>
        <w:numPr>
          <w:ilvl w:val="2"/>
          <w:numId w:val="22"/>
        </w:numPr>
        <w:tabs>
          <w:tab w:val="left" w:pos="2011"/>
          <w:tab w:val="left" w:pos="2012"/>
        </w:tabs>
        <w:spacing w:before="121"/>
        <w:ind w:right="39" w:hanging="1441"/>
        <w:rPr>
          <w:szCs w:val="20"/>
        </w:rPr>
      </w:pPr>
      <w:r w:rsidRPr="00F22793">
        <w:rPr>
          <w:szCs w:val="20"/>
          <w:lang w:val="fr-CA" w:bidi="fr-CA"/>
        </w:rPr>
        <w:t>Expliquer les précautions supplémentaires et les processus de leur mise en œuvre.</w:t>
      </w:r>
    </w:p>
    <w:p w14:paraId="573C1D74" w14:textId="77777777" w:rsidR="00B720F8" w:rsidRPr="00F22793" w:rsidRDefault="009F53B6" w:rsidP="00F22793">
      <w:pPr>
        <w:pStyle w:val="ListParagraph"/>
        <w:numPr>
          <w:ilvl w:val="2"/>
          <w:numId w:val="22"/>
        </w:numPr>
        <w:tabs>
          <w:tab w:val="left" w:pos="2011"/>
          <w:tab w:val="left" w:pos="2012"/>
        </w:tabs>
        <w:spacing w:before="122"/>
        <w:ind w:right="39"/>
        <w:rPr>
          <w:szCs w:val="20"/>
        </w:rPr>
      </w:pPr>
      <w:r w:rsidRPr="00F22793">
        <w:rPr>
          <w:szCs w:val="20"/>
          <w:lang w:val="fr-CA" w:bidi="fr-CA"/>
        </w:rPr>
        <w:t>Distinguer les précautions contre la transmission par contact, par gouttelettes et par voie aérienne, et donner des exemples de maladies infectieuses qui justifieraient la mise en œuvre d’une ou de plusieurs de ces précautions.</w:t>
      </w:r>
    </w:p>
    <w:p w14:paraId="3842CC8C" w14:textId="77777777" w:rsidR="00B720F8" w:rsidRPr="00F22793" w:rsidRDefault="00B720F8">
      <w:pPr>
        <w:rPr>
          <w:szCs w:val="20"/>
        </w:rPr>
        <w:sectPr w:rsidR="00B720F8" w:rsidRPr="00F22793" w:rsidSect="00E75352">
          <w:pgSz w:w="15840" w:h="24480"/>
          <w:pgMar w:top="1240" w:right="1260" w:bottom="1820" w:left="1500" w:header="0" w:footer="1547" w:gutter="0"/>
          <w:cols w:space="720"/>
        </w:sectPr>
      </w:pPr>
    </w:p>
    <w:p w14:paraId="75ADF5CA" w14:textId="77777777" w:rsidR="00B720F8" w:rsidRPr="00F22793" w:rsidRDefault="009F53B6">
      <w:pPr>
        <w:spacing w:before="20"/>
        <w:ind w:left="571"/>
        <w:rPr>
          <w:i/>
          <w:szCs w:val="20"/>
        </w:rPr>
      </w:pPr>
      <w:r w:rsidRPr="00F22793">
        <w:rPr>
          <w:i/>
          <w:color w:val="1F3862"/>
          <w:szCs w:val="20"/>
          <w:lang w:val="fr-CA" w:bidi="fr-CA"/>
        </w:rPr>
        <w:lastRenderedPageBreak/>
        <w:t>Désinfection et stérilisation de l’équipement</w:t>
      </w:r>
    </w:p>
    <w:p w14:paraId="2DBB4BE8" w14:textId="77777777" w:rsidR="00B720F8" w:rsidRPr="00F22793" w:rsidRDefault="009F53B6">
      <w:pPr>
        <w:pStyle w:val="ListParagraph"/>
        <w:numPr>
          <w:ilvl w:val="2"/>
          <w:numId w:val="22"/>
        </w:numPr>
        <w:tabs>
          <w:tab w:val="left" w:pos="2011"/>
          <w:tab w:val="left" w:pos="2012"/>
        </w:tabs>
        <w:spacing w:before="122"/>
        <w:ind w:hanging="1441"/>
        <w:rPr>
          <w:szCs w:val="20"/>
        </w:rPr>
      </w:pPr>
      <w:r w:rsidRPr="00F22793">
        <w:rPr>
          <w:szCs w:val="20"/>
          <w:lang w:val="fr-CA" w:bidi="fr-CA"/>
        </w:rPr>
        <w:t>Comparer et distinguer le nettoyage, la désinfection et la stérilisation.</w:t>
      </w:r>
    </w:p>
    <w:p w14:paraId="055BD123" w14:textId="77777777" w:rsidR="00B720F8" w:rsidRPr="00F22793" w:rsidRDefault="009F53B6">
      <w:pPr>
        <w:pStyle w:val="ListParagraph"/>
        <w:numPr>
          <w:ilvl w:val="2"/>
          <w:numId w:val="22"/>
        </w:numPr>
        <w:tabs>
          <w:tab w:val="left" w:pos="2011"/>
          <w:tab w:val="left" w:pos="2012"/>
        </w:tabs>
        <w:ind w:hanging="1441"/>
        <w:rPr>
          <w:szCs w:val="20"/>
        </w:rPr>
      </w:pPr>
      <w:r w:rsidRPr="00F22793">
        <w:rPr>
          <w:szCs w:val="20"/>
          <w:lang w:val="fr-CA" w:bidi="fr-CA"/>
        </w:rPr>
        <w:t>Expliquer les facteurs qui affectent l’efficacité du retraitement.</w:t>
      </w:r>
    </w:p>
    <w:p w14:paraId="2E72D4A1" w14:textId="77777777" w:rsidR="00B720F8" w:rsidRPr="00F22793" w:rsidRDefault="009F53B6">
      <w:pPr>
        <w:pStyle w:val="ListParagraph"/>
        <w:numPr>
          <w:ilvl w:val="2"/>
          <w:numId w:val="22"/>
        </w:numPr>
        <w:tabs>
          <w:tab w:val="left" w:pos="2011"/>
          <w:tab w:val="left" w:pos="2012"/>
        </w:tabs>
        <w:spacing w:before="122"/>
        <w:ind w:right="274"/>
        <w:rPr>
          <w:szCs w:val="20"/>
        </w:rPr>
      </w:pPr>
      <w:r w:rsidRPr="00F22793">
        <w:rPr>
          <w:szCs w:val="20"/>
          <w:lang w:val="fr-CA" w:bidi="fr-CA"/>
        </w:rPr>
        <w:t>Décrire les conditions régissant l’utilisation d’équipements, de dispositifs et d’instruments critiques, semi-critiques et non critiques.</w:t>
      </w:r>
    </w:p>
    <w:p w14:paraId="0653DEB6" w14:textId="77777777" w:rsidR="00B720F8" w:rsidRPr="00F22793" w:rsidRDefault="009F53B6">
      <w:pPr>
        <w:pStyle w:val="ListParagraph"/>
        <w:numPr>
          <w:ilvl w:val="2"/>
          <w:numId w:val="22"/>
        </w:numPr>
        <w:tabs>
          <w:tab w:val="left" w:pos="2011"/>
          <w:tab w:val="left" w:pos="2012"/>
        </w:tabs>
        <w:spacing w:before="118"/>
        <w:ind w:right="684"/>
        <w:rPr>
          <w:szCs w:val="20"/>
        </w:rPr>
      </w:pPr>
      <w:r w:rsidRPr="00F22793">
        <w:rPr>
          <w:szCs w:val="20"/>
          <w:lang w:val="fr-CA" w:bidi="fr-CA"/>
        </w:rPr>
        <w:t>Comparer et distinguer la désinfection de haut niveau, la désinfection de niveau intermédiaire et la désinfection de bas niveau.</w:t>
      </w:r>
    </w:p>
    <w:p w14:paraId="5A93A4C3" w14:textId="77777777" w:rsidR="00B720F8" w:rsidRPr="00F22793" w:rsidRDefault="009F53B6">
      <w:pPr>
        <w:pStyle w:val="ListParagraph"/>
        <w:numPr>
          <w:ilvl w:val="2"/>
          <w:numId w:val="22"/>
        </w:numPr>
        <w:tabs>
          <w:tab w:val="left" w:pos="2011"/>
          <w:tab w:val="left" w:pos="2012"/>
        </w:tabs>
        <w:spacing w:before="120"/>
        <w:ind w:right="556"/>
        <w:rPr>
          <w:szCs w:val="20"/>
        </w:rPr>
      </w:pPr>
      <w:r w:rsidRPr="00F22793">
        <w:rPr>
          <w:szCs w:val="20"/>
          <w:lang w:val="fr-CA" w:bidi="fr-CA"/>
        </w:rPr>
        <w:t>Donner des exemples de désinfectants couramment utilisés pour chaque niveau de désinfection, y compris la concentration et le temps de contact pour chaque niveau de désinfectant.</w:t>
      </w:r>
    </w:p>
    <w:p w14:paraId="6D24B2F7" w14:textId="77777777" w:rsidR="00B720F8" w:rsidRPr="00F22793" w:rsidRDefault="009F53B6">
      <w:pPr>
        <w:pStyle w:val="ListParagraph"/>
        <w:numPr>
          <w:ilvl w:val="2"/>
          <w:numId w:val="22"/>
        </w:numPr>
        <w:tabs>
          <w:tab w:val="left" w:pos="2011"/>
          <w:tab w:val="left" w:pos="2012"/>
        </w:tabs>
        <w:spacing w:before="120"/>
        <w:ind w:hanging="1441"/>
        <w:rPr>
          <w:szCs w:val="20"/>
        </w:rPr>
      </w:pPr>
      <w:r w:rsidRPr="00F22793">
        <w:rPr>
          <w:szCs w:val="20"/>
          <w:lang w:val="fr-CA" w:bidi="fr-CA"/>
        </w:rPr>
        <w:t>Nommer les étapes du retraitement lors de l’utilisation d’un nettoyeur à ultrasons.</w:t>
      </w:r>
    </w:p>
    <w:p w14:paraId="33F29DAD" w14:textId="77777777" w:rsidR="00B720F8" w:rsidRPr="00F22793" w:rsidRDefault="009F53B6">
      <w:pPr>
        <w:pStyle w:val="ListParagraph"/>
        <w:numPr>
          <w:ilvl w:val="2"/>
          <w:numId w:val="22"/>
        </w:numPr>
        <w:tabs>
          <w:tab w:val="left" w:pos="2011"/>
          <w:tab w:val="left" w:pos="2012"/>
        </w:tabs>
        <w:spacing w:before="122"/>
        <w:ind w:hanging="1441"/>
        <w:rPr>
          <w:szCs w:val="20"/>
        </w:rPr>
      </w:pPr>
      <w:r w:rsidRPr="00F22793">
        <w:rPr>
          <w:szCs w:val="20"/>
          <w:lang w:val="fr-CA" w:bidi="fr-CA"/>
        </w:rPr>
        <w:t>Expliquer les différents types d’indicateurs de stérilisation (physiques, chimiques et biologiques).</w:t>
      </w:r>
    </w:p>
    <w:p w14:paraId="7D97B7B5" w14:textId="77777777" w:rsidR="00B720F8" w:rsidRPr="00F22793" w:rsidRDefault="009F53B6">
      <w:pPr>
        <w:pStyle w:val="ListParagraph"/>
        <w:numPr>
          <w:ilvl w:val="2"/>
          <w:numId w:val="22"/>
        </w:numPr>
        <w:tabs>
          <w:tab w:val="left" w:pos="2011"/>
          <w:tab w:val="left" w:pos="2012"/>
        </w:tabs>
        <w:ind w:right="1077"/>
        <w:rPr>
          <w:szCs w:val="20"/>
        </w:rPr>
      </w:pPr>
      <w:r w:rsidRPr="00F22793">
        <w:rPr>
          <w:szCs w:val="20"/>
          <w:lang w:val="fr-CA" w:bidi="fr-CA"/>
        </w:rPr>
        <w:t>Expliquer les concepts clés impliqués dans le nettoyage de l’environnement relatifs à la prévention de la transmission des maladies.</w:t>
      </w:r>
    </w:p>
    <w:p w14:paraId="406F8DFE" w14:textId="77777777" w:rsidR="00B720F8" w:rsidRPr="00F22793" w:rsidRDefault="009F53B6">
      <w:pPr>
        <w:pStyle w:val="ListParagraph"/>
        <w:numPr>
          <w:ilvl w:val="2"/>
          <w:numId w:val="22"/>
        </w:numPr>
        <w:tabs>
          <w:tab w:val="left" w:pos="2011"/>
          <w:tab w:val="left" w:pos="2012"/>
        </w:tabs>
        <w:spacing w:before="120"/>
        <w:ind w:right="1393"/>
        <w:rPr>
          <w:szCs w:val="20"/>
        </w:rPr>
      </w:pPr>
      <w:r w:rsidRPr="00F22793">
        <w:rPr>
          <w:szCs w:val="20"/>
          <w:lang w:val="fr-CA" w:bidi="fr-CA"/>
        </w:rPr>
        <w:t>Explorer les différences dans l’environnement du client, en particulier en ce qui concerne les groupes vulnérables et marginalisés, qui affectent la vulnérabilité et la susceptibilité à l’infection.</w:t>
      </w:r>
    </w:p>
    <w:p w14:paraId="12A73134" w14:textId="77777777" w:rsidR="00B720F8" w:rsidRPr="00F22793" w:rsidRDefault="009F53B6">
      <w:pPr>
        <w:pStyle w:val="ListParagraph"/>
        <w:numPr>
          <w:ilvl w:val="2"/>
          <w:numId w:val="22"/>
        </w:numPr>
        <w:tabs>
          <w:tab w:val="left" w:pos="2011"/>
          <w:tab w:val="left" w:pos="2012"/>
        </w:tabs>
        <w:spacing w:before="121"/>
        <w:ind w:right="954"/>
        <w:rPr>
          <w:szCs w:val="20"/>
        </w:rPr>
      </w:pPr>
      <w:r w:rsidRPr="00F22793">
        <w:rPr>
          <w:szCs w:val="20"/>
          <w:lang w:val="fr-CA" w:bidi="fr-CA"/>
        </w:rPr>
        <w:t>Explorer les techniques permettant d’adapter les réponses à la situation du client, notamment en ce qui concerne les groupes vulnérables et marginalisés.</w:t>
      </w:r>
    </w:p>
    <w:p w14:paraId="331748E5" w14:textId="77777777" w:rsidR="00B720F8" w:rsidRPr="00F22793" w:rsidRDefault="009F53B6">
      <w:pPr>
        <w:pStyle w:val="ListParagraph"/>
        <w:numPr>
          <w:ilvl w:val="2"/>
          <w:numId w:val="22"/>
        </w:numPr>
        <w:tabs>
          <w:tab w:val="left" w:pos="2011"/>
          <w:tab w:val="left" w:pos="2012"/>
        </w:tabs>
        <w:spacing w:before="118"/>
        <w:ind w:hanging="1441"/>
        <w:rPr>
          <w:szCs w:val="20"/>
        </w:rPr>
      </w:pPr>
      <w:r w:rsidRPr="00F22793">
        <w:rPr>
          <w:szCs w:val="20"/>
          <w:lang w:val="fr-CA" w:bidi="fr-CA"/>
        </w:rPr>
        <w:t>Nommer les finitions et les surfaces recommandées dans différents contextes.</w:t>
      </w:r>
    </w:p>
    <w:p w14:paraId="1F544B17" w14:textId="77777777" w:rsidR="00B720F8" w:rsidRPr="00F22793" w:rsidRDefault="009F53B6">
      <w:pPr>
        <w:pStyle w:val="ListParagraph"/>
        <w:numPr>
          <w:ilvl w:val="2"/>
          <w:numId w:val="22"/>
        </w:numPr>
        <w:tabs>
          <w:tab w:val="left" w:pos="2011"/>
          <w:tab w:val="left" w:pos="2012"/>
        </w:tabs>
        <w:spacing w:before="122"/>
        <w:ind w:hanging="1441"/>
        <w:rPr>
          <w:szCs w:val="20"/>
        </w:rPr>
      </w:pPr>
      <w:r w:rsidRPr="00F22793">
        <w:rPr>
          <w:szCs w:val="20"/>
          <w:lang w:val="fr-CA" w:bidi="fr-CA"/>
        </w:rPr>
        <w:t>Expliquer les facteurs à prendre en compte dans le choix des désinfectants.</w:t>
      </w:r>
    </w:p>
    <w:p w14:paraId="7FD17948" w14:textId="77777777" w:rsidR="00B720F8" w:rsidRPr="00F22793" w:rsidRDefault="009F53B6">
      <w:pPr>
        <w:pStyle w:val="ListParagraph"/>
        <w:numPr>
          <w:ilvl w:val="2"/>
          <w:numId w:val="22"/>
        </w:numPr>
        <w:tabs>
          <w:tab w:val="left" w:pos="2011"/>
          <w:tab w:val="left" w:pos="2012"/>
        </w:tabs>
        <w:ind w:hanging="1441"/>
        <w:rPr>
          <w:szCs w:val="20"/>
        </w:rPr>
      </w:pPr>
      <w:r w:rsidRPr="00F22793">
        <w:rPr>
          <w:szCs w:val="20"/>
          <w:lang w:val="fr-CA" w:bidi="fr-CA"/>
        </w:rPr>
        <w:t>Faire la distinction entre les surfaces fréquemment touchées et celles rarement touchées.</w:t>
      </w:r>
    </w:p>
    <w:p w14:paraId="2226CDBF" w14:textId="77777777" w:rsidR="00B720F8" w:rsidRPr="00F22793" w:rsidRDefault="009F53B6">
      <w:pPr>
        <w:pStyle w:val="ListParagraph"/>
        <w:numPr>
          <w:ilvl w:val="2"/>
          <w:numId w:val="22"/>
        </w:numPr>
        <w:tabs>
          <w:tab w:val="left" w:pos="2011"/>
          <w:tab w:val="left" w:pos="2012"/>
        </w:tabs>
        <w:spacing w:before="121"/>
        <w:ind w:hanging="1441"/>
        <w:rPr>
          <w:szCs w:val="20"/>
        </w:rPr>
      </w:pPr>
      <w:r w:rsidRPr="00F22793">
        <w:rPr>
          <w:szCs w:val="20"/>
          <w:lang w:val="fr-CA" w:bidi="fr-CA"/>
        </w:rPr>
        <w:t>Expliquer les directives de PCI concernant le lavage des articles contaminés.</w:t>
      </w:r>
    </w:p>
    <w:p w14:paraId="45AFE557" w14:textId="77777777" w:rsidR="00B720F8" w:rsidRPr="00F22793" w:rsidRDefault="009F53B6">
      <w:pPr>
        <w:pStyle w:val="ListParagraph"/>
        <w:numPr>
          <w:ilvl w:val="2"/>
          <w:numId w:val="22"/>
        </w:numPr>
        <w:tabs>
          <w:tab w:val="left" w:pos="2011"/>
          <w:tab w:val="left" w:pos="2012"/>
        </w:tabs>
        <w:ind w:hanging="1441"/>
        <w:rPr>
          <w:szCs w:val="20"/>
        </w:rPr>
      </w:pPr>
      <w:r w:rsidRPr="00F22793">
        <w:rPr>
          <w:szCs w:val="20"/>
          <w:lang w:val="fr-CA" w:bidi="fr-CA"/>
        </w:rPr>
        <w:t>Décrire les principales catégories de déchets et l’élimination appropriée de chacune d’entre elles.</w:t>
      </w:r>
    </w:p>
    <w:p w14:paraId="07FE02FD" w14:textId="77777777" w:rsidR="00B720F8" w:rsidRPr="00F22793" w:rsidRDefault="009F53B6">
      <w:pPr>
        <w:pStyle w:val="ListParagraph"/>
        <w:numPr>
          <w:ilvl w:val="2"/>
          <w:numId w:val="22"/>
        </w:numPr>
        <w:tabs>
          <w:tab w:val="left" w:pos="2011"/>
          <w:tab w:val="left" w:pos="2012"/>
        </w:tabs>
        <w:spacing w:before="121"/>
        <w:ind w:right="594"/>
        <w:rPr>
          <w:szCs w:val="20"/>
        </w:rPr>
      </w:pPr>
      <w:r w:rsidRPr="00F22793">
        <w:rPr>
          <w:szCs w:val="20"/>
          <w:lang w:val="fr-CA" w:bidi="fr-CA"/>
        </w:rPr>
        <w:t>Décrire les meilleures pratiques pour la manipulation, le stockage et le transport des déchets potentiellement infectieux.</w:t>
      </w:r>
    </w:p>
    <w:p w14:paraId="36C56938" w14:textId="77777777" w:rsidR="00B720F8" w:rsidRPr="00F22793" w:rsidRDefault="009F53B6">
      <w:pPr>
        <w:pStyle w:val="ListParagraph"/>
        <w:numPr>
          <w:ilvl w:val="2"/>
          <w:numId w:val="22"/>
        </w:numPr>
        <w:tabs>
          <w:tab w:val="left" w:pos="2011"/>
          <w:tab w:val="left" w:pos="2012"/>
        </w:tabs>
        <w:spacing w:before="118"/>
        <w:ind w:right="431"/>
        <w:rPr>
          <w:szCs w:val="20"/>
        </w:rPr>
      </w:pPr>
      <w:r w:rsidRPr="00F22793">
        <w:rPr>
          <w:szCs w:val="20"/>
          <w:lang w:val="fr-CA" w:bidi="fr-CA"/>
        </w:rPr>
        <w:t>Déterminer les principaux éléments d’un programme de prévention des objets tranchants (par exemple, blessure par piqûre d’aiguille, élimination des objets tranchants).</w:t>
      </w:r>
    </w:p>
    <w:p w14:paraId="4E6263DB" w14:textId="77777777" w:rsidR="00B720F8" w:rsidRPr="00F22793" w:rsidRDefault="00B720F8">
      <w:pPr>
        <w:pStyle w:val="BodyText"/>
        <w:spacing w:before="0"/>
        <w:ind w:left="0" w:firstLine="0"/>
        <w:rPr>
          <w:sz w:val="32"/>
          <w:szCs w:val="22"/>
        </w:rPr>
      </w:pPr>
    </w:p>
    <w:p w14:paraId="2F9DB295" w14:textId="77777777" w:rsidR="00B720F8" w:rsidRPr="00F22793" w:rsidRDefault="009F53B6">
      <w:pPr>
        <w:spacing w:before="1"/>
        <w:ind w:left="571"/>
        <w:rPr>
          <w:i/>
          <w:szCs w:val="20"/>
        </w:rPr>
      </w:pPr>
      <w:r w:rsidRPr="00F22793">
        <w:rPr>
          <w:i/>
          <w:color w:val="1F3862"/>
          <w:szCs w:val="20"/>
          <w:lang w:val="fr-CA" w:bidi="fr-CA"/>
        </w:rPr>
        <w:t>Maladies transmissibles</w:t>
      </w:r>
    </w:p>
    <w:p w14:paraId="4FD8D8CB" w14:textId="77777777" w:rsidR="00B720F8" w:rsidRPr="00F22793" w:rsidRDefault="009F53B6">
      <w:pPr>
        <w:pStyle w:val="ListParagraph"/>
        <w:numPr>
          <w:ilvl w:val="2"/>
          <w:numId w:val="22"/>
        </w:numPr>
        <w:tabs>
          <w:tab w:val="left" w:pos="2011"/>
          <w:tab w:val="left" w:pos="2012"/>
        </w:tabs>
        <w:ind w:right="1437"/>
        <w:rPr>
          <w:szCs w:val="20"/>
        </w:rPr>
      </w:pPr>
      <w:r w:rsidRPr="00F22793">
        <w:rPr>
          <w:szCs w:val="20"/>
          <w:lang w:val="fr-CA" w:bidi="fr-CA"/>
        </w:rPr>
        <w:t xml:space="preserve">Expliquer l’importance pour la santé publique des maladies transmissibles dans une perspective internationale (pandémie, par exemple </w:t>
      </w:r>
      <w:proofErr w:type="spellStart"/>
      <w:r w:rsidRPr="00F22793">
        <w:rPr>
          <w:szCs w:val="20"/>
          <w:lang w:val="fr-CA" w:bidi="fr-CA"/>
        </w:rPr>
        <w:t>Ebola</w:t>
      </w:r>
      <w:proofErr w:type="spellEnd"/>
      <w:r w:rsidRPr="00F22793">
        <w:rPr>
          <w:szCs w:val="20"/>
          <w:lang w:val="fr-CA" w:bidi="fr-CA"/>
        </w:rPr>
        <w:t>).</w:t>
      </w:r>
    </w:p>
    <w:p w14:paraId="4D01B558" w14:textId="77777777" w:rsidR="00B720F8" w:rsidRPr="00F22793" w:rsidRDefault="009F53B6">
      <w:pPr>
        <w:pStyle w:val="ListParagraph"/>
        <w:numPr>
          <w:ilvl w:val="2"/>
          <w:numId w:val="22"/>
        </w:numPr>
        <w:tabs>
          <w:tab w:val="left" w:pos="2011"/>
          <w:tab w:val="left" w:pos="2012"/>
        </w:tabs>
        <w:spacing w:before="120"/>
        <w:ind w:hanging="1441"/>
        <w:rPr>
          <w:szCs w:val="20"/>
        </w:rPr>
      </w:pPr>
      <w:r w:rsidRPr="00F22793">
        <w:rPr>
          <w:szCs w:val="20"/>
          <w:lang w:val="fr-CA" w:bidi="fr-CA"/>
        </w:rPr>
        <w:t>Faire la différence entre les maladies transmissibles et les maladies à déclaration obligatoire</w:t>
      </w:r>
    </w:p>
    <w:p w14:paraId="5596C364" w14:textId="77777777" w:rsidR="00B720F8" w:rsidRPr="00F22793" w:rsidRDefault="009F53B6">
      <w:pPr>
        <w:pStyle w:val="ListParagraph"/>
        <w:numPr>
          <w:ilvl w:val="2"/>
          <w:numId w:val="22"/>
        </w:numPr>
        <w:tabs>
          <w:tab w:val="left" w:pos="2011"/>
          <w:tab w:val="left" w:pos="2012"/>
        </w:tabs>
        <w:ind w:right="342"/>
        <w:rPr>
          <w:szCs w:val="20"/>
        </w:rPr>
      </w:pPr>
      <w:r w:rsidRPr="00F22793">
        <w:rPr>
          <w:szCs w:val="20"/>
          <w:lang w:val="fr-CA" w:bidi="fr-CA"/>
        </w:rPr>
        <w:t>Décrire les signes, les symptômes, les modes de transmission et les méthodes de prévention et de contrôle des maladies transmissibles, y compris les maladies émergentes à l’échelle mondiale (par exemple, le chikungunya).</w:t>
      </w:r>
    </w:p>
    <w:p w14:paraId="13D2A5AD" w14:textId="77777777" w:rsidR="00B720F8" w:rsidRPr="00F22793" w:rsidRDefault="00B720F8">
      <w:pPr>
        <w:pStyle w:val="BodyText"/>
        <w:spacing w:before="12"/>
        <w:ind w:left="0" w:firstLine="0"/>
        <w:rPr>
          <w:sz w:val="32"/>
          <w:szCs w:val="22"/>
        </w:rPr>
      </w:pPr>
    </w:p>
    <w:p w14:paraId="132AA93B" w14:textId="77777777" w:rsidR="00B720F8" w:rsidRPr="00F22793" w:rsidRDefault="009F53B6">
      <w:pPr>
        <w:ind w:left="571"/>
        <w:rPr>
          <w:i/>
          <w:szCs w:val="20"/>
        </w:rPr>
      </w:pPr>
      <w:r w:rsidRPr="00F22793">
        <w:rPr>
          <w:i/>
          <w:color w:val="1F3862"/>
          <w:szCs w:val="20"/>
          <w:lang w:val="fr-CA" w:bidi="fr-CA"/>
        </w:rPr>
        <w:t>Maladies entériques d’origine alimentaire</w:t>
      </w:r>
    </w:p>
    <w:p w14:paraId="66AAE591" w14:textId="14C3C29B" w:rsidR="00B720F8" w:rsidRPr="00F22793" w:rsidRDefault="009F53B6">
      <w:pPr>
        <w:pStyle w:val="ListParagraph"/>
        <w:numPr>
          <w:ilvl w:val="2"/>
          <w:numId w:val="22"/>
        </w:numPr>
        <w:tabs>
          <w:tab w:val="left" w:pos="2011"/>
          <w:tab w:val="left" w:pos="2012"/>
        </w:tabs>
        <w:ind w:right="812"/>
        <w:rPr>
          <w:szCs w:val="20"/>
        </w:rPr>
      </w:pPr>
      <w:r w:rsidRPr="00F22793">
        <w:rPr>
          <w:szCs w:val="20"/>
          <w:lang w:val="fr-CA" w:bidi="fr-CA"/>
        </w:rPr>
        <w:t>Décrire les types courants d’agents pathogènes d’origine alimentaire/entérique</w:t>
      </w:r>
      <w:r w:rsidR="00515735">
        <w:rPr>
          <w:szCs w:val="20"/>
          <w:lang w:val="fr-CA" w:bidi="fr-CA"/>
        </w:rPr>
        <w:t>s</w:t>
      </w:r>
      <w:r w:rsidRPr="00F22793">
        <w:rPr>
          <w:szCs w:val="20"/>
          <w:lang w:val="fr-CA" w:bidi="fr-CA"/>
        </w:rPr>
        <w:t xml:space="preserve"> en fonction de leurs caractéristiques distinctives et des mesures de contrôle.</w:t>
      </w:r>
    </w:p>
    <w:p w14:paraId="4535E12A" w14:textId="350D7114" w:rsidR="00B720F8" w:rsidRPr="00F22793" w:rsidRDefault="009F53B6">
      <w:pPr>
        <w:pStyle w:val="ListParagraph"/>
        <w:numPr>
          <w:ilvl w:val="2"/>
          <w:numId w:val="22"/>
        </w:numPr>
        <w:tabs>
          <w:tab w:val="left" w:pos="2011"/>
          <w:tab w:val="left" w:pos="2012"/>
        </w:tabs>
        <w:spacing w:before="120"/>
        <w:ind w:hanging="1441"/>
        <w:rPr>
          <w:szCs w:val="20"/>
        </w:rPr>
      </w:pPr>
      <w:r w:rsidRPr="00F22793">
        <w:rPr>
          <w:szCs w:val="20"/>
          <w:lang w:val="fr-CA" w:bidi="fr-CA"/>
        </w:rPr>
        <w:t>Expliquer le rôle des services de santé publique dans les enquêtes sur les maladies d’origine alimentaire/entérique</w:t>
      </w:r>
      <w:r w:rsidR="00515735">
        <w:rPr>
          <w:szCs w:val="20"/>
          <w:lang w:val="fr-CA" w:bidi="fr-CA"/>
        </w:rPr>
        <w:t>s</w:t>
      </w:r>
      <w:r w:rsidRPr="00F22793">
        <w:rPr>
          <w:szCs w:val="20"/>
          <w:lang w:val="fr-CA" w:bidi="fr-CA"/>
        </w:rPr>
        <w:t>.</w:t>
      </w:r>
    </w:p>
    <w:p w14:paraId="3F0BDAE7" w14:textId="290CB922" w:rsidR="00B720F8" w:rsidRPr="00F22793" w:rsidRDefault="009F53B6">
      <w:pPr>
        <w:pStyle w:val="ListParagraph"/>
        <w:numPr>
          <w:ilvl w:val="2"/>
          <w:numId w:val="22"/>
        </w:numPr>
        <w:tabs>
          <w:tab w:val="left" w:pos="2011"/>
          <w:tab w:val="left" w:pos="2012"/>
        </w:tabs>
        <w:ind w:hanging="1441"/>
        <w:rPr>
          <w:szCs w:val="20"/>
        </w:rPr>
      </w:pPr>
      <w:r w:rsidRPr="00F22793">
        <w:rPr>
          <w:szCs w:val="20"/>
          <w:lang w:val="fr-CA" w:bidi="fr-CA"/>
        </w:rPr>
        <w:t>Expliquer comment et pourquoi les maladies d’origine alimentaire/entérique</w:t>
      </w:r>
      <w:r w:rsidR="00515735">
        <w:rPr>
          <w:szCs w:val="20"/>
          <w:lang w:val="fr-CA" w:bidi="fr-CA"/>
        </w:rPr>
        <w:t>s</w:t>
      </w:r>
      <w:r w:rsidRPr="00F22793">
        <w:rPr>
          <w:szCs w:val="20"/>
          <w:lang w:val="fr-CA" w:bidi="fr-CA"/>
        </w:rPr>
        <w:t xml:space="preserve"> sont signalées aux services de santé publique.</w:t>
      </w:r>
    </w:p>
    <w:p w14:paraId="44D9B72B" w14:textId="77777777" w:rsidR="00B720F8" w:rsidRPr="00F22793" w:rsidRDefault="009F53B6">
      <w:pPr>
        <w:pStyle w:val="ListParagraph"/>
        <w:numPr>
          <w:ilvl w:val="2"/>
          <w:numId w:val="22"/>
        </w:numPr>
        <w:tabs>
          <w:tab w:val="left" w:pos="2011"/>
          <w:tab w:val="left" w:pos="2012"/>
        </w:tabs>
        <w:spacing w:before="122"/>
        <w:ind w:hanging="1441"/>
        <w:rPr>
          <w:szCs w:val="20"/>
        </w:rPr>
      </w:pPr>
      <w:r w:rsidRPr="00F22793">
        <w:rPr>
          <w:szCs w:val="20"/>
          <w:lang w:val="fr-CA" w:bidi="fr-CA"/>
        </w:rPr>
        <w:t>Décrire les raisons de santé publique justifiant l’isolement d’un cas de maladie entérique.</w:t>
      </w:r>
    </w:p>
    <w:p w14:paraId="6F54D1FF" w14:textId="77777777" w:rsidR="00B720F8" w:rsidRPr="00F22793" w:rsidRDefault="009F53B6">
      <w:pPr>
        <w:pStyle w:val="ListParagraph"/>
        <w:numPr>
          <w:ilvl w:val="2"/>
          <w:numId w:val="22"/>
        </w:numPr>
        <w:tabs>
          <w:tab w:val="left" w:pos="2011"/>
          <w:tab w:val="left" w:pos="2012"/>
        </w:tabs>
        <w:ind w:right="413"/>
        <w:rPr>
          <w:szCs w:val="20"/>
        </w:rPr>
      </w:pPr>
      <w:r w:rsidRPr="00F22793">
        <w:rPr>
          <w:szCs w:val="20"/>
          <w:lang w:val="fr-CA" w:bidi="fr-CA"/>
        </w:rPr>
        <w:t>Décrire les raisons de santé publique justifiant l’exclusion d’un manipulateur d’aliments atteint d’une maladie entérique, et expliquer la durée de l’exclusion.</w:t>
      </w:r>
    </w:p>
    <w:p w14:paraId="24091AA0" w14:textId="77777777" w:rsidR="00B720F8" w:rsidRPr="00F22793" w:rsidRDefault="009F53B6">
      <w:pPr>
        <w:pStyle w:val="ListParagraph"/>
        <w:numPr>
          <w:ilvl w:val="2"/>
          <w:numId w:val="22"/>
        </w:numPr>
        <w:tabs>
          <w:tab w:val="left" w:pos="2011"/>
          <w:tab w:val="left" w:pos="2012"/>
        </w:tabs>
        <w:spacing w:before="121"/>
        <w:ind w:hanging="1441"/>
        <w:rPr>
          <w:szCs w:val="20"/>
        </w:rPr>
      </w:pPr>
      <w:r w:rsidRPr="00F22793">
        <w:rPr>
          <w:szCs w:val="20"/>
          <w:lang w:val="fr-CA" w:bidi="fr-CA"/>
        </w:rPr>
        <w:t>Expliquer le processus d’échantillonnage des aliments au cours d’une enquête sur une épidémie.</w:t>
      </w:r>
    </w:p>
    <w:p w14:paraId="0C4F30B0" w14:textId="77777777" w:rsidR="00B720F8" w:rsidRPr="00F22793" w:rsidRDefault="009F53B6">
      <w:pPr>
        <w:pStyle w:val="ListParagraph"/>
        <w:numPr>
          <w:ilvl w:val="2"/>
          <w:numId w:val="22"/>
        </w:numPr>
        <w:tabs>
          <w:tab w:val="left" w:pos="2011"/>
          <w:tab w:val="left" w:pos="2012"/>
        </w:tabs>
        <w:ind w:hanging="1441"/>
        <w:rPr>
          <w:szCs w:val="20"/>
        </w:rPr>
      </w:pPr>
      <w:r w:rsidRPr="00F22793">
        <w:rPr>
          <w:szCs w:val="20"/>
          <w:lang w:val="fr-CA" w:bidi="fr-CA"/>
        </w:rPr>
        <w:t>Interpréter un rapport de laboratoire indiquant la présence d’un agent pathogène d’origine alimentaire/entérique.</w:t>
      </w:r>
    </w:p>
    <w:p w14:paraId="550B8B21" w14:textId="77777777" w:rsidR="00B720F8" w:rsidRPr="00F22793" w:rsidRDefault="00B720F8">
      <w:pPr>
        <w:pStyle w:val="BodyText"/>
        <w:spacing w:before="10"/>
        <w:ind w:left="0" w:firstLine="0"/>
        <w:rPr>
          <w:sz w:val="32"/>
          <w:szCs w:val="22"/>
        </w:rPr>
      </w:pPr>
    </w:p>
    <w:p w14:paraId="36E55DDC" w14:textId="77777777" w:rsidR="00B720F8" w:rsidRPr="00F22793" w:rsidRDefault="009F53B6">
      <w:pPr>
        <w:ind w:left="571"/>
        <w:rPr>
          <w:i/>
          <w:szCs w:val="20"/>
        </w:rPr>
      </w:pPr>
      <w:r w:rsidRPr="00F22793">
        <w:rPr>
          <w:i/>
          <w:color w:val="1F3862"/>
          <w:szCs w:val="20"/>
          <w:lang w:val="fr-CA" w:bidi="fr-CA"/>
        </w:rPr>
        <w:t>Maladies d’origine hydrique</w:t>
      </w:r>
    </w:p>
    <w:p w14:paraId="184E97D7" w14:textId="77777777" w:rsidR="00B720F8" w:rsidRPr="00F22793" w:rsidRDefault="009F53B6">
      <w:pPr>
        <w:pStyle w:val="ListParagraph"/>
        <w:numPr>
          <w:ilvl w:val="2"/>
          <w:numId w:val="22"/>
        </w:numPr>
        <w:tabs>
          <w:tab w:val="left" w:pos="2011"/>
          <w:tab w:val="left" w:pos="2012"/>
        </w:tabs>
        <w:spacing w:before="122"/>
        <w:ind w:right="1583"/>
        <w:rPr>
          <w:szCs w:val="20"/>
        </w:rPr>
      </w:pPr>
      <w:r w:rsidRPr="00F22793">
        <w:rPr>
          <w:szCs w:val="20"/>
          <w:lang w:val="fr-CA" w:bidi="fr-CA"/>
        </w:rPr>
        <w:t>Décrire les types courants d’agents pathogènes d’origine hydrique en fonction de leurs caractéristiques distinctives et des mesures de contrôle.</w:t>
      </w:r>
    </w:p>
    <w:p w14:paraId="1A23E18F" w14:textId="77777777" w:rsidR="00B720F8" w:rsidRPr="00F22793" w:rsidRDefault="009F53B6">
      <w:pPr>
        <w:pStyle w:val="ListParagraph"/>
        <w:numPr>
          <w:ilvl w:val="2"/>
          <w:numId w:val="22"/>
        </w:numPr>
        <w:tabs>
          <w:tab w:val="left" w:pos="2011"/>
          <w:tab w:val="left" w:pos="2012"/>
        </w:tabs>
        <w:spacing w:before="118"/>
        <w:ind w:hanging="1441"/>
        <w:rPr>
          <w:szCs w:val="20"/>
        </w:rPr>
      </w:pPr>
      <w:r w:rsidRPr="00F22793">
        <w:rPr>
          <w:szCs w:val="20"/>
          <w:lang w:val="fr-CA" w:bidi="fr-CA"/>
        </w:rPr>
        <w:t>Expliquer le rôle des services de santé publique dans les enquêtes sur les maladies d’origine hydrique.</w:t>
      </w:r>
    </w:p>
    <w:p w14:paraId="6D90E53E" w14:textId="77777777" w:rsidR="00B720F8" w:rsidRPr="00F22793" w:rsidRDefault="00B720F8">
      <w:pPr>
        <w:rPr>
          <w:szCs w:val="20"/>
        </w:rPr>
        <w:sectPr w:rsidR="00B720F8" w:rsidRPr="00F22793" w:rsidSect="00E75352">
          <w:pgSz w:w="15840" w:h="24480"/>
          <w:pgMar w:top="1700" w:right="1260" w:bottom="1820" w:left="1500" w:header="0" w:footer="1547" w:gutter="0"/>
          <w:cols w:space="720"/>
        </w:sectPr>
      </w:pPr>
    </w:p>
    <w:p w14:paraId="6AB76180" w14:textId="77777777" w:rsidR="00B720F8" w:rsidRPr="00F22793" w:rsidRDefault="009F53B6">
      <w:pPr>
        <w:pStyle w:val="ListParagraph"/>
        <w:numPr>
          <w:ilvl w:val="2"/>
          <w:numId w:val="22"/>
        </w:numPr>
        <w:tabs>
          <w:tab w:val="left" w:pos="2011"/>
          <w:tab w:val="left" w:pos="2012"/>
        </w:tabs>
        <w:spacing w:before="19"/>
        <w:ind w:hanging="1441"/>
        <w:rPr>
          <w:szCs w:val="20"/>
        </w:rPr>
      </w:pPr>
      <w:r w:rsidRPr="00F22793">
        <w:rPr>
          <w:szCs w:val="20"/>
          <w:lang w:val="fr-CA" w:bidi="fr-CA"/>
        </w:rPr>
        <w:lastRenderedPageBreak/>
        <w:t>Expliquer comment et pourquoi les maladies d’origine hydrique sont signalées à l’agence de la santé publique et à d’autres organismes.</w:t>
      </w:r>
    </w:p>
    <w:p w14:paraId="18244D95" w14:textId="77777777" w:rsidR="00B720F8" w:rsidRPr="00F22793" w:rsidRDefault="009F53B6">
      <w:pPr>
        <w:pStyle w:val="ListParagraph"/>
        <w:numPr>
          <w:ilvl w:val="2"/>
          <w:numId w:val="22"/>
        </w:numPr>
        <w:tabs>
          <w:tab w:val="left" w:pos="2011"/>
          <w:tab w:val="left" w:pos="2012"/>
        </w:tabs>
        <w:spacing w:before="120"/>
        <w:ind w:right="673"/>
        <w:rPr>
          <w:szCs w:val="20"/>
        </w:rPr>
      </w:pPr>
      <w:r w:rsidRPr="00F22793">
        <w:rPr>
          <w:szCs w:val="20"/>
          <w:lang w:val="fr-CA" w:bidi="fr-CA"/>
        </w:rPr>
        <w:t>Expliquer le processus de collecte d’échantillons d’eau en mettant l’accent sur les différentes sources qui peuvent être échantillonnées au cours d’une enquête sur une maladie d’origine hydrique.</w:t>
      </w:r>
    </w:p>
    <w:p w14:paraId="43C11E0D" w14:textId="77777777" w:rsidR="00B720F8" w:rsidRPr="00F22793" w:rsidRDefault="009F53B6">
      <w:pPr>
        <w:pStyle w:val="ListParagraph"/>
        <w:numPr>
          <w:ilvl w:val="2"/>
          <w:numId w:val="22"/>
        </w:numPr>
        <w:tabs>
          <w:tab w:val="left" w:pos="2011"/>
          <w:tab w:val="left" w:pos="2012"/>
        </w:tabs>
        <w:spacing w:before="120"/>
        <w:ind w:right="525"/>
        <w:rPr>
          <w:szCs w:val="20"/>
        </w:rPr>
      </w:pPr>
      <w:r w:rsidRPr="00F22793">
        <w:rPr>
          <w:szCs w:val="20"/>
          <w:lang w:val="fr-CA" w:bidi="fr-CA"/>
        </w:rPr>
        <w:t>Décrire l’objectif et la nature des procédures d’isolement et d’exclusion relatives aux maladies d’origine hydrique.</w:t>
      </w:r>
    </w:p>
    <w:p w14:paraId="62AAB927" w14:textId="77777777" w:rsidR="00B720F8" w:rsidRPr="00F22793" w:rsidRDefault="009F53B6">
      <w:pPr>
        <w:pStyle w:val="ListParagraph"/>
        <w:numPr>
          <w:ilvl w:val="2"/>
          <w:numId w:val="22"/>
        </w:numPr>
        <w:tabs>
          <w:tab w:val="left" w:pos="2011"/>
          <w:tab w:val="left" w:pos="2012"/>
        </w:tabs>
        <w:spacing w:before="121"/>
        <w:ind w:hanging="1441"/>
        <w:rPr>
          <w:szCs w:val="20"/>
        </w:rPr>
      </w:pPr>
      <w:r w:rsidRPr="00F22793">
        <w:rPr>
          <w:szCs w:val="20"/>
          <w:lang w:val="fr-CA" w:bidi="fr-CA"/>
        </w:rPr>
        <w:t>Interpréter un rapport de laboratoire indiquant la présence d’un agent pathogène d’origine hydrique.</w:t>
      </w:r>
    </w:p>
    <w:p w14:paraId="4A8E049A" w14:textId="77777777" w:rsidR="00B720F8" w:rsidRPr="00F22793" w:rsidRDefault="00B720F8">
      <w:pPr>
        <w:pStyle w:val="BodyText"/>
        <w:spacing w:before="10"/>
        <w:ind w:left="0" w:firstLine="0"/>
        <w:rPr>
          <w:sz w:val="32"/>
          <w:szCs w:val="22"/>
        </w:rPr>
      </w:pPr>
    </w:p>
    <w:p w14:paraId="45537651" w14:textId="77777777" w:rsidR="00B720F8" w:rsidRPr="00F22793" w:rsidRDefault="009F53B6">
      <w:pPr>
        <w:ind w:left="571"/>
        <w:rPr>
          <w:i/>
          <w:szCs w:val="20"/>
        </w:rPr>
      </w:pPr>
      <w:r w:rsidRPr="00F22793">
        <w:rPr>
          <w:i/>
          <w:color w:val="1F3862"/>
          <w:szCs w:val="20"/>
          <w:lang w:val="fr-CA" w:bidi="fr-CA"/>
        </w:rPr>
        <w:t>Maladies entériques zoonotiques</w:t>
      </w:r>
    </w:p>
    <w:p w14:paraId="2DEECA42" w14:textId="77777777" w:rsidR="00B720F8" w:rsidRPr="00F22793" w:rsidRDefault="009F53B6">
      <w:pPr>
        <w:pStyle w:val="ListParagraph"/>
        <w:numPr>
          <w:ilvl w:val="2"/>
          <w:numId w:val="22"/>
        </w:numPr>
        <w:tabs>
          <w:tab w:val="left" w:pos="2011"/>
          <w:tab w:val="left" w:pos="2012"/>
        </w:tabs>
        <w:ind w:right="486"/>
        <w:rPr>
          <w:szCs w:val="20"/>
        </w:rPr>
      </w:pPr>
      <w:r w:rsidRPr="00F22793">
        <w:rPr>
          <w:szCs w:val="20"/>
          <w:lang w:val="fr-CA" w:bidi="fr-CA"/>
        </w:rPr>
        <w:t>Décrire les types courants de maladies zoonotiques en fonction de leurs caractéristiques distinctives et des mesures de contrôle.</w:t>
      </w:r>
    </w:p>
    <w:p w14:paraId="3CD20EBC" w14:textId="77777777" w:rsidR="00B720F8" w:rsidRPr="00F22793" w:rsidRDefault="009F53B6">
      <w:pPr>
        <w:pStyle w:val="ListParagraph"/>
        <w:numPr>
          <w:ilvl w:val="2"/>
          <w:numId w:val="22"/>
        </w:numPr>
        <w:tabs>
          <w:tab w:val="left" w:pos="2011"/>
          <w:tab w:val="left" w:pos="2012"/>
        </w:tabs>
        <w:spacing w:before="121"/>
        <w:ind w:hanging="1441"/>
        <w:rPr>
          <w:szCs w:val="20"/>
        </w:rPr>
      </w:pPr>
      <w:r w:rsidRPr="00F22793">
        <w:rPr>
          <w:szCs w:val="20"/>
          <w:lang w:val="fr-CA" w:bidi="fr-CA"/>
        </w:rPr>
        <w:t>Expliquer le rôle des services de santé publique dans les enquêtes sur les maladies zoonotiques.</w:t>
      </w:r>
    </w:p>
    <w:p w14:paraId="618C0415" w14:textId="77777777" w:rsidR="00B720F8" w:rsidRPr="00F22793" w:rsidRDefault="009F53B6">
      <w:pPr>
        <w:pStyle w:val="ListParagraph"/>
        <w:numPr>
          <w:ilvl w:val="2"/>
          <w:numId w:val="22"/>
        </w:numPr>
        <w:tabs>
          <w:tab w:val="left" w:pos="2011"/>
          <w:tab w:val="left" w:pos="2012"/>
        </w:tabs>
        <w:spacing w:before="121"/>
        <w:ind w:right="816"/>
        <w:rPr>
          <w:szCs w:val="20"/>
        </w:rPr>
      </w:pPr>
      <w:r w:rsidRPr="00F22793">
        <w:rPr>
          <w:szCs w:val="20"/>
          <w:lang w:val="fr-CA" w:bidi="fr-CA"/>
        </w:rPr>
        <w:t>Expliquer le processus de collecte d’échantillons en mettant l’accent sur les types d’échantillons requis lors d’une enquête sur des épidémies de maladies zoonotiques.</w:t>
      </w:r>
    </w:p>
    <w:p w14:paraId="538585E6" w14:textId="77777777" w:rsidR="00B720F8" w:rsidRPr="00F22793" w:rsidRDefault="009F53B6">
      <w:pPr>
        <w:pStyle w:val="ListParagraph"/>
        <w:numPr>
          <w:ilvl w:val="2"/>
          <w:numId w:val="22"/>
        </w:numPr>
        <w:tabs>
          <w:tab w:val="left" w:pos="2011"/>
          <w:tab w:val="left" w:pos="2012"/>
        </w:tabs>
        <w:spacing w:before="118"/>
        <w:ind w:hanging="1441"/>
        <w:rPr>
          <w:szCs w:val="20"/>
        </w:rPr>
      </w:pPr>
      <w:r w:rsidRPr="00F22793">
        <w:rPr>
          <w:szCs w:val="20"/>
          <w:lang w:val="fr-CA" w:bidi="fr-CA"/>
        </w:rPr>
        <w:t>Décrire l’objectif et la nature des procédures d’isolement relatives aux maladies zoonotiques.</w:t>
      </w:r>
    </w:p>
    <w:p w14:paraId="446EB474" w14:textId="77777777" w:rsidR="00B720F8" w:rsidRPr="00F22793" w:rsidRDefault="009F53B6">
      <w:pPr>
        <w:pStyle w:val="ListParagraph"/>
        <w:numPr>
          <w:ilvl w:val="2"/>
          <w:numId w:val="22"/>
        </w:numPr>
        <w:tabs>
          <w:tab w:val="left" w:pos="2011"/>
          <w:tab w:val="left" w:pos="2012"/>
        </w:tabs>
        <w:spacing w:before="121"/>
        <w:ind w:hanging="1441"/>
        <w:rPr>
          <w:szCs w:val="20"/>
        </w:rPr>
      </w:pPr>
      <w:r w:rsidRPr="00F22793">
        <w:rPr>
          <w:szCs w:val="20"/>
          <w:lang w:val="fr-CA" w:bidi="fr-CA"/>
        </w:rPr>
        <w:t>Décrire l’objectif et la nature des procédures de signalement des maladies zoonotiques.</w:t>
      </w:r>
    </w:p>
    <w:p w14:paraId="660D8F32" w14:textId="77777777" w:rsidR="00B720F8" w:rsidRPr="00F22793" w:rsidRDefault="00B720F8">
      <w:pPr>
        <w:pStyle w:val="BodyText"/>
        <w:spacing w:before="11"/>
        <w:ind w:left="0" w:firstLine="0"/>
        <w:rPr>
          <w:sz w:val="32"/>
          <w:szCs w:val="22"/>
        </w:rPr>
      </w:pPr>
    </w:p>
    <w:p w14:paraId="313B4ED3" w14:textId="77777777" w:rsidR="00B720F8" w:rsidRPr="00F22793" w:rsidRDefault="009F53B6">
      <w:pPr>
        <w:spacing w:before="1"/>
        <w:ind w:left="571"/>
        <w:rPr>
          <w:i/>
          <w:szCs w:val="20"/>
        </w:rPr>
      </w:pPr>
      <w:r w:rsidRPr="00F22793">
        <w:rPr>
          <w:i/>
          <w:color w:val="1F3862"/>
          <w:szCs w:val="20"/>
          <w:lang w:val="fr-CA" w:bidi="fr-CA"/>
        </w:rPr>
        <w:t>Épidémie</w:t>
      </w:r>
    </w:p>
    <w:p w14:paraId="4B4BD070" w14:textId="263C01E6" w:rsidR="00B720F8" w:rsidRPr="00F22793" w:rsidRDefault="009F53B6">
      <w:pPr>
        <w:pStyle w:val="ListParagraph"/>
        <w:numPr>
          <w:ilvl w:val="2"/>
          <w:numId w:val="22"/>
        </w:numPr>
        <w:tabs>
          <w:tab w:val="left" w:pos="2011"/>
          <w:tab w:val="left" w:pos="2012"/>
        </w:tabs>
        <w:ind w:hanging="1441"/>
        <w:rPr>
          <w:szCs w:val="20"/>
        </w:rPr>
      </w:pPr>
      <w:r w:rsidRPr="00F22793">
        <w:rPr>
          <w:szCs w:val="20"/>
          <w:lang w:val="fr-CA" w:bidi="fr-CA"/>
        </w:rPr>
        <w:t>Expliquer l’utilisation technique du terme «</w:t>
      </w:r>
      <w:r w:rsidR="00515735">
        <w:rPr>
          <w:szCs w:val="20"/>
          <w:lang w:val="fr-CA" w:bidi="fr-CA"/>
        </w:rPr>
        <w:t> </w:t>
      </w:r>
      <w:r w:rsidRPr="00F22793">
        <w:rPr>
          <w:szCs w:val="20"/>
          <w:lang w:val="fr-CA" w:bidi="fr-CA"/>
        </w:rPr>
        <w:t>épidémie</w:t>
      </w:r>
      <w:r w:rsidR="00515735">
        <w:rPr>
          <w:szCs w:val="20"/>
          <w:lang w:val="fr-CA" w:bidi="fr-CA"/>
        </w:rPr>
        <w:t> </w:t>
      </w:r>
      <w:r w:rsidRPr="00F22793">
        <w:rPr>
          <w:szCs w:val="20"/>
          <w:lang w:val="fr-CA" w:bidi="fr-CA"/>
        </w:rPr>
        <w:t>».</w:t>
      </w:r>
    </w:p>
    <w:p w14:paraId="36884615" w14:textId="77777777" w:rsidR="00B720F8" w:rsidRPr="00F22793" w:rsidRDefault="009F53B6">
      <w:pPr>
        <w:pStyle w:val="ListParagraph"/>
        <w:numPr>
          <w:ilvl w:val="2"/>
          <w:numId w:val="22"/>
        </w:numPr>
        <w:tabs>
          <w:tab w:val="left" w:pos="2011"/>
          <w:tab w:val="left" w:pos="2012"/>
        </w:tabs>
        <w:ind w:right="696"/>
        <w:rPr>
          <w:szCs w:val="20"/>
        </w:rPr>
      </w:pPr>
      <w:r w:rsidRPr="00F22793">
        <w:rPr>
          <w:szCs w:val="20"/>
          <w:lang w:val="fr-CA" w:bidi="fr-CA"/>
        </w:rPr>
        <w:t>Expliquer les étapes de l’enquête sur une épidémie (institutionnelle, communautaire et internationale).</w:t>
      </w:r>
    </w:p>
    <w:p w14:paraId="24F574F6" w14:textId="77777777" w:rsidR="00B720F8" w:rsidRPr="00F22793" w:rsidRDefault="009F53B6">
      <w:pPr>
        <w:pStyle w:val="ListParagraph"/>
        <w:numPr>
          <w:ilvl w:val="2"/>
          <w:numId w:val="22"/>
        </w:numPr>
        <w:tabs>
          <w:tab w:val="left" w:pos="2011"/>
          <w:tab w:val="left" w:pos="2012"/>
        </w:tabs>
        <w:spacing w:before="120"/>
        <w:ind w:hanging="1441"/>
        <w:rPr>
          <w:szCs w:val="20"/>
        </w:rPr>
      </w:pPr>
      <w:r w:rsidRPr="00F22793">
        <w:rPr>
          <w:szCs w:val="20"/>
          <w:lang w:val="fr-CA" w:bidi="fr-CA"/>
        </w:rPr>
        <w:t>Décrire le rôle des services de santé publique dans les enquêtes sur les épidémies.</w:t>
      </w:r>
    </w:p>
    <w:p w14:paraId="7794D954" w14:textId="77777777" w:rsidR="00B720F8" w:rsidRPr="00F22793" w:rsidRDefault="009F53B6">
      <w:pPr>
        <w:pStyle w:val="ListParagraph"/>
        <w:numPr>
          <w:ilvl w:val="2"/>
          <w:numId w:val="22"/>
        </w:numPr>
        <w:tabs>
          <w:tab w:val="left" w:pos="2011"/>
          <w:tab w:val="left" w:pos="2012"/>
        </w:tabs>
        <w:spacing w:before="121"/>
        <w:ind w:right="885"/>
        <w:rPr>
          <w:szCs w:val="20"/>
        </w:rPr>
      </w:pPr>
      <w:r w:rsidRPr="00F22793">
        <w:rPr>
          <w:szCs w:val="20"/>
          <w:lang w:val="fr-CA" w:bidi="fr-CA"/>
        </w:rPr>
        <w:t>Nommer les facteurs qui contribuent à rendre chaque groupe à haut risque (par exemple, les enfants, les personnes âgées, les personnes immunodéficientes, les femmes enceintes, les personnes à faible revenu, les personnes appartenant à un groupe racial) plus vulnérable à l’infection.</w:t>
      </w:r>
    </w:p>
    <w:p w14:paraId="24627529" w14:textId="5944078A" w:rsidR="00B720F8" w:rsidRPr="00F22793" w:rsidRDefault="009F53B6">
      <w:pPr>
        <w:pStyle w:val="ListParagraph"/>
        <w:numPr>
          <w:ilvl w:val="2"/>
          <w:numId w:val="22"/>
        </w:numPr>
        <w:tabs>
          <w:tab w:val="left" w:pos="2011"/>
          <w:tab w:val="left" w:pos="2012"/>
        </w:tabs>
        <w:spacing w:before="121"/>
        <w:ind w:hanging="1441"/>
        <w:rPr>
          <w:szCs w:val="20"/>
        </w:rPr>
      </w:pPr>
      <w:r w:rsidRPr="00F22793">
        <w:rPr>
          <w:szCs w:val="20"/>
          <w:lang w:val="fr-CA" w:bidi="fr-CA"/>
        </w:rPr>
        <w:t>Définir les termes clés, dont «</w:t>
      </w:r>
      <w:r w:rsidR="00515735">
        <w:rPr>
          <w:szCs w:val="20"/>
          <w:lang w:val="fr-CA" w:bidi="fr-CA"/>
        </w:rPr>
        <w:t> </w:t>
      </w:r>
      <w:r w:rsidRPr="00F22793">
        <w:rPr>
          <w:szCs w:val="20"/>
          <w:lang w:val="fr-CA" w:bidi="fr-CA"/>
        </w:rPr>
        <w:t>taux d’incidence</w:t>
      </w:r>
      <w:r w:rsidR="00515735">
        <w:rPr>
          <w:szCs w:val="20"/>
          <w:lang w:val="fr-CA" w:bidi="fr-CA"/>
        </w:rPr>
        <w:t> </w:t>
      </w:r>
      <w:r w:rsidRPr="00F22793">
        <w:rPr>
          <w:szCs w:val="20"/>
          <w:lang w:val="fr-CA" w:bidi="fr-CA"/>
        </w:rPr>
        <w:t>», «</w:t>
      </w:r>
      <w:r w:rsidR="00515735">
        <w:rPr>
          <w:szCs w:val="20"/>
          <w:lang w:val="fr-CA" w:bidi="fr-CA"/>
        </w:rPr>
        <w:t> </w:t>
      </w:r>
      <w:r w:rsidRPr="00F22793">
        <w:rPr>
          <w:szCs w:val="20"/>
          <w:lang w:val="fr-CA" w:bidi="fr-CA"/>
        </w:rPr>
        <w:t>taux d’atteinte</w:t>
      </w:r>
      <w:r w:rsidR="00515735">
        <w:rPr>
          <w:szCs w:val="20"/>
          <w:lang w:val="fr-CA" w:bidi="fr-CA"/>
        </w:rPr>
        <w:t> </w:t>
      </w:r>
      <w:r w:rsidRPr="00F22793">
        <w:rPr>
          <w:szCs w:val="20"/>
          <w:lang w:val="fr-CA" w:bidi="fr-CA"/>
        </w:rPr>
        <w:t>» et le</w:t>
      </w:r>
      <w:r w:rsidR="00515735">
        <w:rPr>
          <w:szCs w:val="20"/>
          <w:lang w:val="fr-CA" w:bidi="fr-CA"/>
        </w:rPr>
        <w:t> « </w:t>
      </w:r>
      <w:r w:rsidRPr="00F22793">
        <w:rPr>
          <w:szCs w:val="20"/>
          <w:lang w:val="fr-CA" w:bidi="fr-CA"/>
        </w:rPr>
        <w:t>taux de létalité</w:t>
      </w:r>
      <w:r w:rsidR="00515735">
        <w:rPr>
          <w:szCs w:val="20"/>
          <w:lang w:val="fr-CA" w:bidi="fr-CA"/>
        </w:rPr>
        <w:t> </w:t>
      </w:r>
      <w:r w:rsidRPr="00F22793">
        <w:rPr>
          <w:szCs w:val="20"/>
          <w:lang w:val="fr-CA" w:bidi="fr-CA"/>
        </w:rPr>
        <w:t>».</w:t>
      </w:r>
    </w:p>
    <w:p w14:paraId="7035734B" w14:textId="77777777" w:rsidR="00B720F8" w:rsidRPr="00F22793" w:rsidRDefault="009F53B6">
      <w:pPr>
        <w:pStyle w:val="ListParagraph"/>
        <w:numPr>
          <w:ilvl w:val="2"/>
          <w:numId w:val="22"/>
        </w:numPr>
        <w:tabs>
          <w:tab w:val="left" w:pos="2011"/>
          <w:tab w:val="left" w:pos="2012"/>
        </w:tabs>
        <w:ind w:right="199"/>
        <w:rPr>
          <w:szCs w:val="20"/>
        </w:rPr>
      </w:pPr>
      <w:r w:rsidRPr="00F22793">
        <w:rPr>
          <w:szCs w:val="20"/>
          <w:lang w:val="fr-CA" w:bidi="fr-CA"/>
        </w:rPr>
        <w:t>Expliquer pourquoi la période d’incubation et la période de transmissibilité sont importantes lors d’une enquête sur une épidémie.</w:t>
      </w:r>
    </w:p>
    <w:p w14:paraId="4D94F670" w14:textId="77777777" w:rsidR="00B720F8" w:rsidRPr="00F22793" w:rsidRDefault="009F53B6">
      <w:pPr>
        <w:pStyle w:val="ListParagraph"/>
        <w:numPr>
          <w:ilvl w:val="2"/>
          <w:numId w:val="22"/>
        </w:numPr>
        <w:tabs>
          <w:tab w:val="left" w:pos="2011"/>
          <w:tab w:val="left" w:pos="2012"/>
        </w:tabs>
        <w:spacing w:before="120"/>
        <w:ind w:hanging="1441"/>
        <w:rPr>
          <w:szCs w:val="20"/>
        </w:rPr>
      </w:pPr>
      <w:r w:rsidRPr="00F22793">
        <w:rPr>
          <w:szCs w:val="20"/>
          <w:lang w:val="fr-CA" w:bidi="fr-CA"/>
        </w:rPr>
        <w:t>Discuter de la manière dont une définition de cas est établie et de son importance dans la gestion d’une épidémie.</w:t>
      </w:r>
    </w:p>
    <w:p w14:paraId="66BEF9A2" w14:textId="77777777" w:rsidR="00B720F8" w:rsidRPr="00F22793" w:rsidRDefault="009F53B6">
      <w:pPr>
        <w:pStyle w:val="ListParagraph"/>
        <w:numPr>
          <w:ilvl w:val="2"/>
          <w:numId w:val="22"/>
        </w:numPr>
        <w:tabs>
          <w:tab w:val="left" w:pos="2011"/>
          <w:tab w:val="left" w:pos="2012"/>
        </w:tabs>
        <w:ind w:right="741"/>
        <w:rPr>
          <w:szCs w:val="20"/>
        </w:rPr>
      </w:pPr>
      <w:r w:rsidRPr="00F22793">
        <w:rPr>
          <w:szCs w:val="20"/>
          <w:lang w:val="fr-CA" w:bidi="fr-CA"/>
        </w:rPr>
        <w:t>Faire la distinction entre les types d’épidémies de source commune et les types d’épidémie de source propagée et donner des exemples.</w:t>
      </w:r>
    </w:p>
    <w:p w14:paraId="477B989D" w14:textId="77777777" w:rsidR="00B720F8" w:rsidRPr="00F22793" w:rsidRDefault="009F53B6">
      <w:pPr>
        <w:pStyle w:val="ListParagraph"/>
        <w:numPr>
          <w:ilvl w:val="2"/>
          <w:numId w:val="22"/>
        </w:numPr>
        <w:tabs>
          <w:tab w:val="left" w:pos="2011"/>
          <w:tab w:val="left" w:pos="2012"/>
        </w:tabs>
        <w:spacing w:before="121"/>
        <w:ind w:right="749"/>
        <w:rPr>
          <w:szCs w:val="20"/>
        </w:rPr>
      </w:pPr>
      <w:r w:rsidRPr="00F22793">
        <w:rPr>
          <w:szCs w:val="20"/>
          <w:lang w:val="fr-CA" w:bidi="fr-CA"/>
        </w:rPr>
        <w:t>Comparer et distinguer la courbe épidémique d’une épidémie de source commune et d’une épidémie de source propagée.</w:t>
      </w:r>
    </w:p>
    <w:p w14:paraId="6B9A93ED" w14:textId="77777777" w:rsidR="00B720F8" w:rsidRPr="00F22793" w:rsidRDefault="009F53B6">
      <w:pPr>
        <w:pStyle w:val="ListParagraph"/>
        <w:numPr>
          <w:ilvl w:val="2"/>
          <w:numId w:val="22"/>
        </w:numPr>
        <w:tabs>
          <w:tab w:val="left" w:pos="2011"/>
          <w:tab w:val="left" w:pos="2012"/>
        </w:tabs>
        <w:spacing w:before="120"/>
        <w:ind w:hanging="1441"/>
        <w:rPr>
          <w:szCs w:val="20"/>
        </w:rPr>
      </w:pPr>
      <w:r w:rsidRPr="00F22793">
        <w:rPr>
          <w:szCs w:val="20"/>
          <w:lang w:val="fr-CA" w:bidi="fr-CA"/>
        </w:rPr>
        <w:t>Décrire les rôles et les responsabilités d’une institution lors d’une épidémie.</w:t>
      </w:r>
    </w:p>
    <w:p w14:paraId="2429E396" w14:textId="77777777" w:rsidR="00B720F8" w:rsidRPr="00F22793" w:rsidRDefault="009F53B6">
      <w:pPr>
        <w:pStyle w:val="ListParagraph"/>
        <w:numPr>
          <w:ilvl w:val="2"/>
          <w:numId w:val="22"/>
        </w:numPr>
        <w:tabs>
          <w:tab w:val="left" w:pos="2011"/>
          <w:tab w:val="left" w:pos="2012"/>
        </w:tabs>
        <w:ind w:hanging="1441"/>
        <w:rPr>
          <w:szCs w:val="20"/>
        </w:rPr>
      </w:pPr>
      <w:r w:rsidRPr="00F22793">
        <w:rPr>
          <w:szCs w:val="20"/>
          <w:lang w:val="fr-CA" w:bidi="fr-CA"/>
        </w:rPr>
        <w:t>Décrire le rôle du laboratoire de santé publique lors d’épidémies institutionnelles et communautaires.</w:t>
      </w:r>
    </w:p>
    <w:p w14:paraId="760CA7F6" w14:textId="77777777" w:rsidR="00B720F8" w:rsidRPr="00F22793" w:rsidRDefault="009F53B6">
      <w:pPr>
        <w:pStyle w:val="ListParagraph"/>
        <w:numPr>
          <w:ilvl w:val="2"/>
          <w:numId w:val="22"/>
        </w:numPr>
        <w:tabs>
          <w:tab w:val="left" w:pos="2011"/>
          <w:tab w:val="left" w:pos="2012"/>
        </w:tabs>
        <w:spacing w:before="122"/>
        <w:ind w:hanging="1441"/>
        <w:rPr>
          <w:szCs w:val="20"/>
        </w:rPr>
      </w:pPr>
      <w:r w:rsidRPr="00F22793">
        <w:rPr>
          <w:szCs w:val="20"/>
          <w:lang w:val="fr-CA" w:bidi="fr-CA"/>
        </w:rPr>
        <w:t>Nommer les membres d’une équipe chargée de la lutte contre l’épidémie.</w:t>
      </w:r>
    </w:p>
    <w:p w14:paraId="5E948A97" w14:textId="77777777" w:rsidR="00B720F8" w:rsidRPr="00F22793" w:rsidRDefault="009F53B6">
      <w:pPr>
        <w:pStyle w:val="ListParagraph"/>
        <w:numPr>
          <w:ilvl w:val="2"/>
          <w:numId w:val="22"/>
        </w:numPr>
        <w:tabs>
          <w:tab w:val="left" w:pos="2011"/>
          <w:tab w:val="left" w:pos="2012"/>
        </w:tabs>
        <w:ind w:right="392"/>
        <w:rPr>
          <w:szCs w:val="20"/>
        </w:rPr>
      </w:pPr>
      <w:r w:rsidRPr="00F22793">
        <w:rPr>
          <w:szCs w:val="20"/>
          <w:lang w:val="fr-CA" w:bidi="fr-CA"/>
        </w:rPr>
        <w:t>Expliquer les raisons de santé publique justifiant l’inspection d’installations de préparation des aliments lors d’une éclosion entérique, en insistant sur le processus de collecte d’échantillons d’aliments pendant l’éclosion.</w:t>
      </w:r>
    </w:p>
    <w:p w14:paraId="0395B75F" w14:textId="77777777" w:rsidR="00B720F8" w:rsidRPr="00F22793" w:rsidRDefault="009F53B6">
      <w:pPr>
        <w:pStyle w:val="ListParagraph"/>
        <w:numPr>
          <w:ilvl w:val="2"/>
          <w:numId w:val="22"/>
        </w:numPr>
        <w:tabs>
          <w:tab w:val="left" w:pos="2011"/>
          <w:tab w:val="left" w:pos="2012"/>
        </w:tabs>
        <w:spacing w:before="120"/>
        <w:ind w:hanging="1441"/>
        <w:rPr>
          <w:szCs w:val="20"/>
        </w:rPr>
      </w:pPr>
      <w:r w:rsidRPr="00F22793">
        <w:rPr>
          <w:szCs w:val="20"/>
          <w:lang w:val="fr-CA" w:bidi="fr-CA"/>
        </w:rPr>
        <w:t>Décrire les mesures qui peuvent être mises en œuvre pour contrôler une épidémie.</w:t>
      </w:r>
    </w:p>
    <w:p w14:paraId="21A87C4C" w14:textId="77777777" w:rsidR="00B720F8" w:rsidRPr="00F22793" w:rsidRDefault="009F53B6">
      <w:pPr>
        <w:pStyle w:val="ListParagraph"/>
        <w:numPr>
          <w:ilvl w:val="2"/>
          <w:numId w:val="22"/>
        </w:numPr>
        <w:tabs>
          <w:tab w:val="left" w:pos="2011"/>
          <w:tab w:val="left" w:pos="2012"/>
        </w:tabs>
        <w:ind w:right="288"/>
        <w:rPr>
          <w:szCs w:val="20"/>
        </w:rPr>
      </w:pPr>
      <w:r w:rsidRPr="00F22793">
        <w:rPr>
          <w:szCs w:val="20"/>
          <w:lang w:val="fr-CA" w:bidi="fr-CA"/>
        </w:rPr>
        <w:t>Décrire les précautions de routine et les précautions supplémentaires relatives à l’agent infectieux suspecté lors d’une épidémie.</w:t>
      </w:r>
    </w:p>
    <w:p w14:paraId="57B53FB5" w14:textId="77777777" w:rsidR="00B720F8" w:rsidRPr="00F22793" w:rsidRDefault="009F53B6">
      <w:pPr>
        <w:pStyle w:val="ListParagraph"/>
        <w:numPr>
          <w:ilvl w:val="2"/>
          <w:numId w:val="22"/>
        </w:numPr>
        <w:tabs>
          <w:tab w:val="left" w:pos="2011"/>
          <w:tab w:val="left" w:pos="2012"/>
        </w:tabs>
        <w:spacing w:before="121"/>
        <w:ind w:hanging="1441"/>
        <w:rPr>
          <w:szCs w:val="20"/>
        </w:rPr>
      </w:pPr>
      <w:r w:rsidRPr="00F22793">
        <w:rPr>
          <w:szCs w:val="20"/>
          <w:lang w:val="fr-CA" w:bidi="fr-CA"/>
        </w:rPr>
        <w:t>Donner des exemples d’agents infectieux pour chaque type de précautions supplémentaires.</w:t>
      </w:r>
    </w:p>
    <w:p w14:paraId="5F59E343" w14:textId="77777777" w:rsidR="00B720F8" w:rsidRPr="00F22793" w:rsidRDefault="009F53B6">
      <w:pPr>
        <w:pStyle w:val="ListParagraph"/>
        <w:numPr>
          <w:ilvl w:val="2"/>
          <w:numId w:val="22"/>
        </w:numPr>
        <w:tabs>
          <w:tab w:val="left" w:pos="2011"/>
          <w:tab w:val="left" w:pos="2012"/>
        </w:tabs>
        <w:spacing w:before="122"/>
        <w:ind w:right="1012"/>
        <w:rPr>
          <w:szCs w:val="20"/>
        </w:rPr>
      </w:pPr>
      <w:r w:rsidRPr="00F22793">
        <w:rPr>
          <w:szCs w:val="20"/>
          <w:lang w:val="fr-CA" w:bidi="fr-CA"/>
        </w:rPr>
        <w:t>Décrire la période d’isolement lorsque l’agent causal est inconnu et expliquer comment la confirmation en laboratoire de l’agent causal influe sur la période d’isolement.</w:t>
      </w:r>
    </w:p>
    <w:p w14:paraId="16705962" w14:textId="77777777" w:rsidR="00B720F8" w:rsidRPr="00F22793" w:rsidRDefault="009F53B6">
      <w:pPr>
        <w:pStyle w:val="ListParagraph"/>
        <w:numPr>
          <w:ilvl w:val="2"/>
          <w:numId w:val="22"/>
        </w:numPr>
        <w:tabs>
          <w:tab w:val="left" w:pos="2011"/>
          <w:tab w:val="left" w:pos="2012"/>
        </w:tabs>
        <w:spacing w:before="118"/>
        <w:ind w:right="617"/>
        <w:rPr>
          <w:szCs w:val="20"/>
        </w:rPr>
      </w:pPr>
      <w:r w:rsidRPr="00F22793">
        <w:rPr>
          <w:szCs w:val="20"/>
          <w:lang w:val="fr-CA" w:bidi="fr-CA"/>
        </w:rPr>
        <w:t>Décrire la période d’exclusion lors d’une épidémie entérique dans une garderie et dans un établissement de soins de santé.</w:t>
      </w:r>
    </w:p>
    <w:p w14:paraId="6F21C87C" w14:textId="77777777" w:rsidR="00B720F8" w:rsidRPr="00F22793" w:rsidRDefault="009F53B6">
      <w:pPr>
        <w:pStyle w:val="ListParagraph"/>
        <w:numPr>
          <w:ilvl w:val="2"/>
          <w:numId w:val="22"/>
        </w:numPr>
        <w:tabs>
          <w:tab w:val="left" w:pos="2011"/>
          <w:tab w:val="left" w:pos="2012"/>
        </w:tabs>
        <w:spacing w:before="120"/>
        <w:ind w:right="876"/>
        <w:rPr>
          <w:szCs w:val="20"/>
        </w:rPr>
      </w:pPr>
      <w:r w:rsidRPr="00F22793">
        <w:rPr>
          <w:szCs w:val="20"/>
          <w:lang w:val="fr-CA" w:bidi="fr-CA"/>
        </w:rPr>
        <w:t>Décrire la période d’exclusion lors d’une épidémie respiratoire relativement aux personnes exclues lors d’une épidémie dans un établissement de santé ou une garderie.</w:t>
      </w:r>
    </w:p>
    <w:p w14:paraId="7E152C9D" w14:textId="77777777" w:rsidR="00B720F8" w:rsidRPr="00F22793" w:rsidRDefault="009F53B6">
      <w:pPr>
        <w:pStyle w:val="ListParagraph"/>
        <w:numPr>
          <w:ilvl w:val="2"/>
          <w:numId w:val="22"/>
        </w:numPr>
        <w:tabs>
          <w:tab w:val="left" w:pos="2011"/>
          <w:tab w:val="left" w:pos="2012"/>
        </w:tabs>
        <w:spacing w:before="121"/>
        <w:ind w:hanging="1441"/>
        <w:rPr>
          <w:szCs w:val="20"/>
        </w:rPr>
      </w:pPr>
      <w:r w:rsidRPr="00F22793">
        <w:rPr>
          <w:szCs w:val="20"/>
          <w:lang w:val="fr-CA" w:bidi="fr-CA"/>
        </w:rPr>
        <w:t>Présenter les critères employés pour déterminer quand une épidémie peut être déclarée finie.</w:t>
      </w:r>
    </w:p>
    <w:p w14:paraId="0D5D6EB6" w14:textId="77777777" w:rsidR="00B720F8" w:rsidRPr="00F22793" w:rsidRDefault="009F53B6">
      <w:pPr>
        <w:pStyle w:val="ListParagraph"/>
        <w:numPr>
          <w:ilvl w:val="2"/>
          <w:numId w:val="22"/>
        </w:numPr>
        <w:tabs>
          <w:tab w:val="left" w:pos="2011"/>
          <w:tab w:val="left" w:pos="2012"/>
        </w:tabs>
        <w:spacing w:before="121"/>
        <w:ind w:right="190"/>
        <w:jc w:val="both"/>
        <w:rPr>
          <w:szCs w:val="20"/>
        </w:rPr>
      </w:pPr>
      <w:r w:rsidRPr="00F22793">
        <w:rPr>
          <w:szCs w:val="20"/>
          <w:lang w:val="fr-CA" w:bidi="fr-CA"/>
        </w:rPr>
        <w:t>Présenter les éléments du rapport de bilan à la fin de l’éclosion, y compris les éléments que le rapport devrait aborder (par exemple, les interventions visant à remédier à la vulnérabilité accrue des populations marginalisées et leur importance pour les personnes concernées).</w:t>
      </w:r>
    </w:p>
    <w:p w14:paraId="546CF057" w14:textId="77777777" w:rsidR="00B720F8" w:rsidRPr="00F22793" w:rsidRDefault="00B720F8">
      <w:pPr>
        <w:jc w:val="both"/>
        <w:rPr>
          <w:szCs w:val="20"/>
        </w:rPr>
        <w:sectPr w:rsidR="00B720F8" w:rsidRPr="00F22793" w:rsidSect="00E75352">
          <w:pgSz w:w="15840" w:h="24480"/>
          <w:pgMar w:top="1240" w:right="1260" w:bottom="1820" w:left="1500" w:header="0" w:footer="1547" w:gutter="0"/>
          <w:cols w:space="720"/>
        </w:sectPr>
      </w:pPr>
    </w:p>
    <w:p w14:paraId="724D2A98" w14:textId="77777777" w:rsidR="00B720F8" w:rsidRPr="00F22793" w:rsidRDefault="009F53B6">
      <w:pPr>
        <w:pStyle w:val="ListParagraph"/>
        <w:numPr>
          <w:ilvl w:val="2"/>
          <w:numId w:val="22"/>
        </w:numPr>
        <w:tabs>
          <w:tab w:val="left" w:pos="2011"/>
          <w:tab w:val="left" w:pos="2012"/>
        </w:tabs>
        <w:spacing w:before="19"/>
        <w:ind w:right="822"/>
        <w:rPr>
          <w:szCs w:val="20"/>
        </w:rPr>
      </w:pPr>
      <w:r w:rsidRPr="00F22793">
        <w:rPr>
          <w:szCs w:val="20"/>
          <w:lang w:val="fr-CA" w:bidi="fr-CA"/>
        </w:rPr>
        <w:lastRenderedPageBreak/>
        <w:t>Appliquer les exigences réglementaires et les lignes directrices lors d’enquêtes sur des éclosions dans divers contextes.</w:t>
      </w:r>
    </w:p>
    <w:p w14:paraId="15680621" w14:textId="77777777" w:rsidR="00B720F8" w:rsidRPr="00F22793" w:rsidRDefault="00B720F8">
      <w:pPr>
        <w:pStyle w:val="BodyText"/>
        <w:spacing w:before="10"/>
        <w:ind w:left="0" w:firstLine="0"/>
        <w:rPr>
          <w:sz w:val="32"/>
          <w:szCs w:val="22"/>
        </w:rPr>
      </w:pPr>
    </w:p>
    <w:p w14:paraId="52BFCBAC" w14:textId="77777777" w:rsidR="00B720F8" w:rsidRPr="00F22793" w:rsidRDefault="009F53B6">
      <w:pPr>
        <w:ind w:left="571"/>
        <w:rPr>
          <w:i/>
          <w:szCs w:val="20"/>
        </w:rPr>
      </w:pPr>
      <w:r w:rsidRPr="00F22793">
        <w:rPr>
          <w:i/>
          <w:color w:val="1F3862"/>
          <w:szCs w:val="20"/>
          <w:lang w:val="fr-CA" w:bidi="fr-CA"/>
        </w:rPr>
        <w:t>Gestion intégrée des organismes nuisibles</w:t>
      </w:r>
    </w:p>
    <w:p w14:paraId="22F55B5B" w14:textId="48EA3139" w:rsidR="00B720F8" w:rsidRPr="00F22793" w:rsidRDefault="009F53B6">
      <w:pPr>
        <w:pStyle w:val="ListParagraph"/>
        <w:numPr>
          <w:ilvl w:val="2"/>
          <w:numId w:val="22"/>
        </w:numPr>
        <w:tabs>
          <w:tab w:val="left" w:pos="2011"/>
          <w:tab w:val="left" w:pos="2012"/>
        </w:tabs>
        <w:spacing w:before="122"/>
        <w:ind w:hanging="1441"/>
        <w:rPr>
          <w:szCs w:val="20"/>
        </w:rPr>
      </w:pPr>
      <w:r w:rsidRPr="00F22793">
        <w:rPr>
          <w:szCs w:val="20"/>
          <w:lang w:val="fr-CA" w:bidi="fr-CA"/>
        </w:rPr>
        <w:t>Définir les termes clés, dont «</w:t>
      </w:r>
      <w:r w:rsidR="00515735">
        <w:rPr>
          <w:szCs w:val="20"/>
          <w:lang w:val="fr-CA" w:bidi="fr-CA"/>
        </w:rPr>
        <w:t> </w:t>
      </w:r>
      <w:r w:rsidRPr="00F22793">
        <w:rPr>
          <w:szCs w:val="20"/>
          <w:lang w:val="fr-CA" w:bidi="fr-CA"/>
        </w:rPr>
        <w:t>organismes nuisibles</w:t>
      </w:r>
      <w:r w:rsidR="00515735">
        <w:rPr>
          <w:szCs w:val="20"/>
          <w:lang w:val="fr-CA" w:bidi="fr-CA"/>
        </w:rPr>
        <w:t> </w:t>
      </w:r>
      <w:r w:rsidRPr="00F22793">
        <w:rPr>
          <w:szCs w:val="20"/>
          <w:lang w:val="fr-CA" w:bidi="fr-CA"/>
        </w:rPr>
        <w:t>», «</w:t>
      </w:r>
      <w:r w:rsidR="00515735">
        <w:rPr>
          <w:szCs w:val="20"/>
          <w:lang w:val="fr-CA" w:bidi="fr-CA"/>
        </w:rPr>
        <w:t> </w:t>
      </w:r>
      <w:r w:rsidRPr="00F22793">
        <w:rPr>
          <w:szCs w:val="20"/>
          <w:lang w:val="fr-CA" w:bidi="fr-CA"/>
        </w:rPr>
        <w:t>vecteurs</w:t>
      </w:r>
      <w:r w:rsidR="00515735">
        <w:rPr>
          <w:szCs w:val="20"/>
          <w:lang w:val="fr-CA" w:bidi="fr-CA"/>
        </w:rPr>
        <w:t> </w:t>
      </w:r>
      <w:r w:rsidRPr="00F22793">
        <w:rPr>
          <w:szCs w:val="20"/>
          <w:lang w:val="fr-CA" w:bidi="fr-CA"/>
        </w:rPr>
        <w:t>», «</w:t>
      </w:r>
      <w:r w:rsidR="00515735">
        <w:rPr>
          <w:szCs w:val="20"/>
          <w:lang w:val="fr-CA" w:bidi="fr-CA"/>
        </w:rPr>
        <w:t> </w:t>
      </w:r>
      <w:r w:rsidRPr="00F22793">
        <w:rPr>
          <w:szCs w:val="20"/>
          <w:lang w:val="fr-CA" w:bidi="fr-CA"/>
        </w:rPr>
        <w:t>métamorphose</w:t>
      </w:r>
      <w:r w:rsidR="00515735">
        <w:rPr>
          <w:szCs w:val="20"/>
          <w:lang w:val="fr-CA" w:bidi="fr-CA"/>
        </w:rPr>
        <w:t> </w:t>
      </w:r>
      <w:r w:rsidRPr="00F22793">
        <w:rPr>
          <w:szCs w:val="20"/>
          <w:lang w:val="fr-CA" w:bidi="fr-CA"/>
        </w:rPr>
        <w:t>», «</w:t>
      </w:r>
      <w:r w:rsidR="00515735">
        <w:rPr>
          <w:szCs w:val="20"/>
          <w:lang w:val="fr-CA" w:bidi="fr-CA"/>
        </w:rPr>
        <w:t> </w:t>
      </w:r>
      <w:r w:rsidRPr="00F22793">
        <w:rPr>
          <w:szCs w:val="20"/>
          <w:lang w:val="fr-CA" w:bidi="fr-CA"/>
        </w:rPr>
        <w:t>résistance</w:t>
      </w:r>
      <w:r w:rsidR="00515735">
        <w:rPr>
          <w:szCs w:val="20"/>
          <w:lang w:val="fr-CA" w:bidi="fr-CA"/>
        </w:rPr>
        <w:t> </w:t>
      </w:r>
      <w:r w:rsidRPr="00F22793">
        <w:rPr>
          <w:szCs w:val="20"/>
          <w:lang w:val="fr-CA" w:bidi="fr-CA"/>
        </w:rPr>
        <w:t>», «</w:t>
      </w:r>
      <w:r w:rsidR="00515735">
        <w:rPr>
          <w:szCs w:val="20"/>
          <w:lang w:val="fr-CA" w:bidi="fr-CA"/>
        </w:rPr>
        <w:t> </w:t>
      </w:r>
      <w:r w:rsidRPr="00F22793">
        <w:rPr>
          <w:szCs w:val="20"/>
          <w:lang w:val="fr-CA" w:bidi="fr-CA"/>
        </w:rPr>
        <w:t>infestation</w:t>
      </w:r>
      <w:r w:rsidR="00515735">
        <w:rPr>
          <w:szCs w:val="20"/>
          <w:lang w:val="fr-CA" w:bidi="fr-CA"/>
        </w:rPr>
        <w:t> </w:t>
      </w:r>
      <w:r w:rsidRPr="00F22793">
        <w:rPr>
          <w:szCs w:val="20"/>
          <w:lang w:val="fr-CA" w:bidi="fr-CA"/>
        </w:rPr>
        <w:t>».</w:t>
      </w:r>
    </w:p>
    <w:p w14:paraId="39BE6BAE" w14:textId="77777777" w:rsidR="00B720F8" w:rsidRPr="00F22793" w:rsidRDefault="009F53B6">
      <w:pPr>
        <w:pStyle w:val="ListParagraph"/>
        <w:numPr>
          <w:ilvl w:val="2"/>
          <w:numId w:val="22"/>
        </w:numPr>
        <w:tabs>
          <w:tab w:val="left" w:pos="2011"/>
          <w:tab w:val="left" w:pos="2012"/>
        </w:tabs>
        <w:ind w:hanging="1441"/>
        <w:rPr>
          <w:szCs w:val="20"/>
        </w:rPr>
      </w:pPr>
      <w:r w:rsidRPr="00F22793">
        <w:rPr>
          <w:szCs w:val="20"/>
          <w:lang w:val="fr-CA" w:bidi="fr-CA"/>
        </w:rPr>
        <w:t>Décrire les maladies à transmission vectorielle actuelles et historiques d’importance.</w:t>
      </w:r>
    </w:p>
    <w:p w14:paraId="5935BFD6" w14:textId="77777777" w:rsidR="00B720F8" w:rsidRPr="00F22793" w:rsidRDefault="009F53B6">
      <w:pPr>
        <w:pStyle w:val="ListParagraph"/>
        <w:numPr>
          <w:ilvl w:val="2"/>
          <w:numId w:val="22"/>
        </w:numPr>
        <w:tabs>
          <w:tab w:val="left" w:pos="2011"/>
          <w:tab w:val="left" w:pos="2012"/>
        </w:tabs>
        <w:ind w:hanging="1441"/>
        <w:rPr>
          <w:szCs w:val="20"/>
        </w:rPr>
      </w:pPr>
      <w:r w:rsidRPr="00F22793">
        <w:rPr>
          <w:szCs w:val="20"/>
          <w:lang w:val="fr-CA" w:bidi="fr-CA"/>
        </w:rPr>
        <w:t>Expliquer quand une gestion des organismes nuisibles devient nécessaire.</w:t>
      </w:r>
    </w:p>
    <w:p w14:paraId="7E0D5579" w14:textId="77777777" w:rsidR="00B720F8" w:rsidRPr="00F22793" w:rsidRDefault="009F53B6">
      <w:pPr>
        <w:pStyle w:val="ListParagraph"/>
        <w:numPr>
          <w:ilvl w:val="2"/>
          <w:numId w:val="22"/>
        </w:numPr>
        <w:tabs>
          <w:tab w:val="left" w:pos="2011"/>
          <w:tab w:val="left" w:pos="2012"/>
        </w:tabs>
        <w:spacing w:before="121"/>
        <w:ind w:hanging="1441"/>
        <w:rPr>
          <w:szCs w:val="20"/>
        </w:rPr>
      </w:pPr>
      <w:r w:rsidRPr="00F22793">
        <w:rPr>
          <w:szCs w:val="20"/>
          <w:lang w:val="fr-CA" w:bidi="fr-CA"/>
        </w:rPr>
        <w:t>Décrire les méthodes d’enquête pour confirmer la présence ou l’infestation de divers organismes nuisibles.</w:t>
      </w:r>
    </w:p>
    <w:p w14:paraId="6094EFE7" w14:textId="77777777" w:rsidR="00B720F8" w:rsidRPr="00F22793" w:rsidRDefault="009F53B6">
      <w:pPr>
        <w:pStyle w:val="ListParagraph"/>
        <w:numPr>
          <w:ilvl w:val="2"/>
          <w:numId w:val="22"/>
        </w:numPr>
        <w:tabs>
          <w:tab w:val="left" w:pos="2011"/>
          <w:tab w:val="left" w:pos="2012"/>
        </w:tabs>
        <w:ind w:hanging="1441"/>
        <w:rPr>
          <w:szCs w:val="20"/>
        </w:rPr>
      </w:pPr>
      <w:r w:rsidRPr="00F22793">
        <w:rPr>
          <w:szCs w:val="20"/>
          <w:lang w:val="fr-CA" w:bidi="fr-CA"/>
        </w:rPr>
        <w:t>Nommer les stratégies et les processus employés avec succès dans la lutte contre les organismes nuisibles.</w:t>
      </w:r>
    </w:p>
    <w:p w14:paraId="4CC44EF4" w14:textId="77777777" w:rsidR="00B720F8" w:rsidRPr="00F22793" w:rsidRDefault="009F53B6">
      <w:pPr>
        <w:pStyle w:val="ListParagraph"/>
        <w:numPr>
          <w:ilvl w:val="2"/>
          <w:numId w:val="22"/>
        </w:numPr>
        <w:tabs>
          <w:tab w:val="left" w:pos="2011"/>
          <w:tab w:val="left" w:pos="2012"/>
        </w:tabs>
        <w:spacing w:before="122"/>
        <w:ind w:hanging="1441"/>
        <w:rPr>
          <w:szCs w:val="20"/>
        </w:rPr>
      </w:pPr>
      <w:r w:rsidRPr="00F22793">
        <w:rPr>
          <w:szCs w:val="20"/>
          <w:lang w:val="fr-CA" w:bidi="fr-CA"/>
        </w:rPr>
        <w:t>Nommer les méthodes non chimiques de lutte contre les organismes nuisibles.</w:t>
      </w:r>
    </w:p>
    <w:p w14:paraId="2215BEE9" w14:textId="77777777" w:rsidR="00B720F8" w:rsidRPr="00F22793" w:rsidRDefault="009F53B6">
      <w:pPr>
        <w:pStyle w:val="ListParagraph"/>
        <w:numPr>
          <w:ilvl w:val="2"/>
          <w:numId w:val="22"/>
        </w:numPr>
        <w:tabs>
          <w:tab w:val="left" w:pos="2011"/>
          <w:tab w:val="left" w:pos="2012"/>
        </w:tabs>
        <w:ind w:hanging="1441"/>
        <w:rPr>
          <w:szCs w:val="20"/>
        </w:rPr>
      </w:pPr>
      <w:r w:rsidRPr="00F22793">
        <w:rPr>
          <w:szCs w:val="20"/>
          <w:lang w:val="fr-CA" w:bidi="fr-CA"/>
        </w:rPr>
        <w:t>Nommer la loi fédérale régissant le contrôle et la manipulation des pesticides.</w:t>
      </w:r>
    </w:p>
    <w:p w14:paraId="3749A312" w14:textId="77777777" w:rsidR="00B720F8" w:rsidRPr="00F22793" w:rsidRDefault="009F53B6">
      <w:pPr>
        <w:pStyle w:val="ListParagraph"/>
        <w:numPr>
          <w:ilvl w:val="2"/>
          <w:numId w:val="22"/>
        </w:numPr>
        <w:tabs>
          <w:tab w:val="left" w:pos="2011"/>
          <w:tab w:val="left" w:pos="2012"/>
        </w:tabs>
        <w:spacing w:before="121"/>
        <w:ind w:hanging="1441"/>
        <w:rPr>
          <w:szCs w:val="20"/>
        </w:rPr>
      </w:pPr>
      <w:r w:rsidRPr="00F22793">
        <w:rPr>
          <w:szCs w:val="20"/>
          <w:lang w:val="fr-CA" w:bidi="fr-CA"/>
        </w:rPr>
        <w:t>Nommer les lois provinciales régissant l’usage et le transport de pesticides.</w:t>
      </w:r>
    </w:p>
    <w:p w14:paraId="1F01CCBF" w14:textId="77777777" w:rsidR="00B720F8" w:rsidRPr="00F22793" w:rsidRDefault="009F53B6">
      <w:pPr>
        <w:pStyle w:val="ListParagraph"/>
        <w:numPr>
          <w:ilvl w:val="2"/>
          <w:numId w:val="22"/>
        </w:numPr>
        <w:tabs>
          <w:tab w:val="left" w:pos="2011"/>
          <w:tab w:val="left" w:pos="2012"/>
        </w:tabs>
        <w:ind w:right="866"/>
        <w:rPr>
          <w:szCs w:val="20"/>
        </w:rPr>
      </w:pPr>
      <w:r w:rsidRPr="00F22793">
        <w:rPr>
          <w:szCs w:val="20"/>
          <w:lang w:val="fr-CA" w:bidi="fr-CA"/>
        </w:rPr>
        <w:t>Nommer les organismes nuisibles les plus communs que les citoyens sont susceptibles de rencontrer lors de leurs activités quotidiennes (punaises de lit, cafards, lépismes, souris, rats, tiques, araignées, ravageurs des entrepôts alimentaires, mouches, moustiques).</w:t>
      </w:r>
    </w:p>
    <w:p w14:paraId="231881BF" w14:textId="77777777" w:rsidR="00B720F8" w:rsidRPr="00F22793" w:rsidRDefault="009F53B6">
      <w:pPr>
        <w:pStyle w:val="ListParagraph"/>
        <w:numPr>
          <w:ilvl w:val="2"/>
          <w:numId w:val="22"/>
        </w:numPr>
        <w:tabs>
          <w:tab w:val="left" w:pos="2011"/>
          <w:tab w:val="left" w:pos="2012"/>
        </w:tabs>
        <w:spacing w:before="120"/>
        <w:ind w:right="455"/>
        <w:rPr>
          <w:szCs w:val="20"/>
        </w:rPr>
      </w:pPr>
      <w:r w:rsidRPr="00F22793">
        <w:rPr>
          <w:szCs w:val="20"/>
          <w:lang w:val="fr-CA" w:bidi="fr-CA"/>
        </w:rPr>
        <w:t>Expliquer les concepts et les six principes de base de la gestion intégrée des organismes nuisibles (niveaux acceptables de parasites, pratiques culturales préventives, surveillance, contrôles mécaniques, contrôles biologiques, utilisation responsable des pesticides).</w:t>
      </w:r>
    </w:p>
    <w:p w14:paraId="7E36455D" w14:textId="77777777" w:rsidR="00B720F8" w:rsidRPr="00F22793" w:rsidRDefault="009F53B6">
      <w:pPr>
        <w:pStyle w:val="ListParagraph"/>
        <w:numPr>
          <w:ilvl w:val="2"/>
          <w:numId w:val="22"/>
        </w:numPr>
        <w:tabs>
          <w:tab w:val="left" w:pos="2011"/>
          <w:tab w:val="left" w:pos="2012"/>
        </w:tabs>
        <w:ind w:hanging="1441"/>
        <w:rPr>
          <w:szCs w:val="20"/>
        </w:rPr>
      </w:pPr>
      <w:r w:rsidRPr="00F22793">
        <w:rPr>
          <w:szCs w:val="20"/>
          <w:lang w:val="fr-CA" w:bidi="fr-CA"/>
        </w:rPr>
        <w:t>Expliquer le processus d’élaboration d’un plan de gestion intégrée des organismes nuisibles.</w:t>
      </w:r>
    </w:p>
    <w:p w14:paraId="030FFDD8" w14:textId="77777777" w:rsidR="00B720F8" w:rsidRPr="00F22793" w:rsidRDefault="009F53B6">
      <w:pPr>
        <w:pStyle w:val="ListParagraph"/>
        <w:numPr>
          <w:ilvl w:val="2"/>
          <w:numId w:val="22"/>
        </w:numPr>
        <w:tabs>
          <w:tab w:val="left" w:pos="2011"/>
          <w:tab w:val="left" w:pos="2012"/>
        </w:tabs>
        <w:spacing w:before="122"/>
        <w:ind w:hanging="1441"/>
        <w:rPr>
          <w:szCs w:val="20"/>
        </w:rPr>
      </w:pPr>
      <w:r w:rsidRPr="00F22793">
        <w:rPr>
          <w:szCs w:val="20"/>
          <w:lang w:val="fr-CA" w:bidi="fr-CA"/>
        </w:rPr>
        <w:t>Expliquer les avantages et les limites d’un plan intégré de gestion des organismes nuisibles.</w:t>
      </w:r>
    </w:p>
    <w:p w14:paraId="178A0117" w14:textId="77777777" w:rsidR="00B720F8" w:rsidRPr="00F22793" w:rsidRDefault="00B720F8">
      <w:pPr>
        <w:pStyle w:val="BodyText"/>
        <w:spacing w:before="0"/>
        <w:ind w:left="0" w:firstLine="0"/>
        <w:rPr>
          <w:sz w:val="22"/>
          <w:szCs w:val="22"/>
        </w:rPr>
      </w:pPr>
    </w:p>
    <w:p w14:paraId="24589CFC" w14:textId="77777777" w:rsidR="00B720F8" w:rsidRPr="00F22793" w:rsidRDefault="00B720F8">
      <w:pPr>
        <w:pStyle w:val="BodyText"/>
        <w:spacing w:before="1"/>
        <w:ind w:left="0" w:firstLine="0"/>
        <w:rPr>
          <w:sz w:val="36"/>
          <w:szCs w:val="22"/>
        </w:rPr>
      </w:pPr>
    </w:p>
    <w:p w14:paraId="768B40EA" w14:textId="77777777" w:rsidR="00B720F8" w:rsidRPr="00F22793" w:rsidRDefault="009F53B6">
      <w:pPr>
        <w:pStyle w:val="BodyText"/>
        <w:spacing w:before="0"/>
        <w:ind w:left="571" w:firstLine="0"/>
        <w:rPr>
          <w:sz w:val="22"/>
          <w:szCs w:val="22"/>
        </w:rPr>
      </w:pPr>
      <w:bookmarkStart w:id="9" w:name="_bookmark9"/>
      <w:bookmarkEnd w:id="9"/>
      <w:r w:rsidRPr="00F22793">
        <w:rPr>
          <w:color w:val="1F3862"/>
          <w:sz w:val="22"/>
          <w:szCs w:val="22"/>
          <w:lang w:val="fr-CA" w:bidi="fr-CA"/>
        </w:rPr>
        <w:t>Santé publique environnementale : Gestion des urgences en matière de santé publique</w:t>
      </w:r>
    </w:p>
    <w:p w14:paraId="57465B40" w14:textId="77777777" w:rsidR="00B720F8" w:rsidRPr="00F22793" w:rsidRDefault="00B720F8">
      <w:pPr>
        <w:pStyle w:val="BodyText"/>
        <w:spacing w:before="1"/>
        <w:ind w:left="0" w:firstLine="0"/>
        <w:rPr>
          <w:sz w:val="22"/>
          <w:szCs w:val="22"/>
        </w:rPr>
      </w:pPr>
    </w:p>
    <w:p w14:paraId="41278509" w14:textId="77777777" w:rsidR="00B720F8" w:rsidRPr="00F22793" w:rsidRDefault="009F53B6">
      <w:pPr>
        <w:ind w:left="571"/>
        <w:rPr>
          <w:i/>
          <w:szCs w:val="20"/>
        </w:rPr>
      </w:pPr>
      <w:r w:rsidRPr="00F22793">
        <w:rPr>
          <w:i/>
          <w:color w:val="1F3862"/>
          <w:szCs w:val="20"/>
          <w:lang w:val="fr-CA" w:bidi="fr-CA"/>
        </w:rPr>
        <w:t>Principes de gestion des urgences</w:t>
      </w:r>
    </w:p>
    <w:p w14:paraId="24277B7E" w14:textId="77777777" w:rsidR="00B720F8" w:rsidRPr="00F22793" w:rsidRDefault="009F53B6">
      <w:pPr>
        <w:pStyle w:val="ListParagraph"/>
        <w:numPr>
          <w:ilvl w:val="2"/>
          <w:numId w:val="21"/>
        </w:numPr>
        <w:tabs>
          <w:tab w:val="left" w:pos="2011"/>
          <w:tab w:val="left" w:pos="2012"/>
        </w:tabs>
        <w:ind w:right="646"/>
        <w:rPr>
          <w:szCs w:val="20"/>
        </w:rPr>
      </w:pPr>
      <w:r w:rsidRPr="00F22793">
        <w:rPr>
          <w:szCs w:val="20"/>
          <w:lang w:val="fr-CA" w:bidi="fr-CA"/>
        </w:rPr>
        <w:t>Expliquer les quatre principes de la gestion des situations d’urgence (préparation, prévention, réaction et rétablissement) dans le contexte des catastrophes naturelles et anthropiques.</w:t>
      </w:r>
    </w:p>
    <w:p w14:paraId="19B966B8" w14:textId="77777777" w:rsidR="00B720F8" w:rsidRPr="00F22793" w:rsidRDefault="009F53B6">
      <w:pPr>
        <w:pStyle w:val="ListParagraph"/>
        <w:numPr>
          <w:ilvl w:val="2"/>
          <w:numId w:val="21"/>
        </w:numPr>
        <w:tabs>
          <w:tab w:val="left" w:pos="2011"/>
          <w:tab w:val="left" w:pos="2012"/>
        </w:tabs>
        <w:spacing w:before="120"/>
        <w:ind w:right="868"/>
        <w:rPr>
          <w:szCs w:val="20"/>
        </w:rPr>
      </w:pPr>
      <w:r w:rsidRPr="00F22793">
        <w:rPr>
          <w:szCs w:val="20"/>
          <w:lang w:val="fr-CA" w:bidi="fr-CA"/>
        </w:rPr>
        <w:t>Décrire les interventions de santé publique susceptibles d’être réalisées lors d’une flambée épidémique ou d’une pandémie.</w:t>
      </w:r>
    </w:p>
    <w:p w14:paraId="78A6616E" w14:textId="77777777" w:rsidR="00B720F8" w:rsidRPr="00F22793" w:rsidRDefault="00B720F8">
      <w:pPr>
        <w:pStyle w:val="BodyText"/>
        <w:spacing w:before="10"/>
        <w:ind w:left="0" w:firstLine="0"/>
        <w:rPr>
          <w:sz w:val="32"/>
          <w:szCs w:val="22"/>
        </w:rPr>
      </w:pPr>
    </w:p>
    <w:p w14:paraId="21F4A8D5" w14:textId="77777777" w:rsidR="00B720F8" w:rsidRPr="00F22793" w:rsidRDefault="009F53B6">
      <w:pPr>
        <w:ind w:left="571"/>
        <w:rPr>
          <w:i/>
          <w:szCs w:val="20"/>
        </w:rPr>
      </w:pPr>
      <w:r w:rsidRPr="00F22793">
        <w:rPr>
          <w:i/>
          <w:color w:val="1F3862"/>
          <w:szCs w:val="20"/>
          <w:lang w:val="fr-CA" w:bidi="fr-CA"/>
        </w:rPr>
        <w:t>Rôle des services de santé publique</w:t>
      </w:r>
    </w:p>
    <w:p w14:paraId="41FDAE33" w14:textId="77777777" w:rsidR="00B720F8" w:rsidRPr="00F22793" w:rsidRDefault="009F53B6">
      <w:pPr>
        <w:pStyle w:val="ListParagraph"/>
        <w:numPr>
          <w:ilvl w:val="2"/>
          <w:numId w:val="21"/>
        </w:numPr>
        <w:tabs>
          <w:tab w:val="left" w:pos="2011"/>
          <w:tab w:val="left" w:pos="2012"/>
        </w:tabs>
        <w:spacing w:before="122"/>
        <w:ind w:right="439"/>
        <w:rPr>
          <w:szCs w:val="20"/>
        </w:rPr>
      </w:pPr>
      <w:r w:rsidRPr="00F22793">
        <w:rPr>
          <w:szCs w:val="20"/>
          <w:lang w:val="fr-CA" w:bidi="fr-CA"/>
        </w:rPr>
        <w:t>Présenter les principaux objectifs des services de santé publique (empêcher la propagation des maladies, prévenir les blessures et protéger la santé des populations).</w:t>
      </w:r>
    </w:p>
    <w:p w14:paraId="3C10A48F" w14:textId="77777777" w:rsidR="00B720F8" w:rsidRPr="00F22793" w:rsidRDefault="009F53B6">
      <w:pPr>
        <w:pStyle w:val="ListParagraph"/>
        <w:numPr>
          <w:ilvl w:val="2"/>
          <w:numId w:val="21"/>
        </w:numPr>
        <w:tabs>
          <w:tab w:val="left" w:pos="2011"/>
          <w:tab w:val="left" w:pos="2012"/>
        </w:tabs>
        <w:spacing w:before="118"/>
        <w:ind w:right="1164"/>
        <w:rPr>
          <w:szCs w:val="20"/>
        </w:rPr>
      </w:pPr>
      <w:r w:rsidRPr="00F22793">
        <w:rPr>
          <w:szCs w:val="20"/>
          <w:lang w:val="fr-CA" w:bidi="fr-CA"/>
        </w:rPr>
        <w:t>Expliquer l’importance de la vaccination comme intervention en santé publique préventive et réactive.</w:t>
      </w:r>
    </w:p>
    <w:p w14:paraId="6585C71B" w14:textId="77777777" w:rsidR="00B720F8" w:rsidRPr="00F22793" w:rsidRDefault="009F53B6">
      <w:pPr>
        <w:pStyle w:val="ListParagraph"/>
        <w:numPr>
          <w:ilvl w:val="2"/>
          <w:numId w:val="21"/>
        </w:numPr>
        <w:tabs>
          <w:tab w:val="left" w:pos="2011"/>
          <w:tab w:val="left" w:pos="2012"/>
        </w:tabs>
        <w:spacing w:before="120"/>
        <w:ind w:hanging="1441"/>
        <w:rPr>
          <w:szCs w:val="20"/>
        </w:rPr>
      </w:pPr>
      <w:r w:rsidRPr="00F22793">
        <w:rPr>
          <w:szCs w:val="20"/>
          <w:lang w:val="fr-CA" w:bidi="fr-CA"/>
        </w:rPr>
        <w:t>Expliquer l’importance des messages et des conseils de la santé publique en situation d’urgence.</w:t>
      </w:r>
    </w:p>
    <w:p w14:paraId="583449BF" w14:textId="77777777" w:rsidR="00B720F8" w:rsidRPr="00F22793" w:rsidRDefault="009F53B6">
      <w:pPr>
        <w:pStyle w:val="ListParagraph"/>
        <w:numPr>
          <w:ilvl w:val="2"/>
          <w:numId w:val="21"/>
        </w:numPr>
        <w:tabs>
          <w:tab w:val="left" w:pos="2011"/>
          <w:tab w:val="left" w:pos="2012"/>
        </w:tabs>
        <w:spacing w:before="121"/>
        <w:ind w:right="893"/>
        <w:rPr>
          <w:szCs w:val="20"/>
        </w:rPr>
      </w:pPr>
      <w:r w:rsidRPr="00F22793">
        <w:rPr>
          <w:szCs w:val="20"/>
          <w:lang w:val="fr-CA" w:bidi="fr-CA"/>
        </w:rPr>
        <w:t>Décrire l’importance de la surveillance de la production, de la distribution et de l’approvisionnement en eau potable, en nourriture et en abris pour les intervenants, les victimes et le public.</w:t>
      </w:r>
    </w:p>
    <w:p w14:paraId="68FE16A6" w14:textId="77777777" w:rsidR="00B720F8" w:rsidRPr="00F22793" w:rsidRDefault="009F53B6">
      <w:pPr>
        <w:pStyle w:val="ListParagraph"/>
        <w:numPr>
          <w:ilvl w:val="2"/>
          <w:numId w:val="21"/>
        </w:numPr>
        <w:tabs>
          <w:tab w:val="left" w:pos="2011"/>
          <w:tab w:val="left" w:pos="2012"/>
        </w:tabs>
        <w:spacing w:before="120"/>
        <w:ind w:right="436"/>
        <w:rPr>
          <w:szCs w:val="20"/>
        </w:rPr>
      </w:pPr>
      <w:r w:rsidRPr="00F22793">
        <w:rPr>
          <w:szCs w:val="20"/>
          <w:lang w:val="fr-CA" w:bidi="fr-CA"/>
        </w:rPr>
        <w:t>Expliquer l’importance des programmes de santé publique pour les gens et les populations qui subissent le contrecoup d’une catastrophe.</w:t>
      </w:r>
    </w:p>
    <w:p w14:paraId="76B7DE94" w14:textId="77777777" w:rsidR="00B720F8" w:rsidRPr="00F22793" w:rsidRDefault="009F53B6">
      <w:pPr>
        <w:pStyle w:val="ListParagraph"/>
        <w:numPr>
          <w:ilvl w:val="2"/>
          <w:numId w:val="21"/>
        </w:numPr>
        <w:tabs>
          <w:tab w:val="left" w:pos="2011"/>
          <w:tab w:val="left" w:pos="2012"/>
        </w:tabs>
        <w:spacing w:before="121"/>
        <w:ind w:right="495"/>
        <w:rPr>
          <w:szCs w:val="20"/>
        </w:rPr>
      </w:pPr>
      <w:r w:rsidRPr="00F22793">
        <w:rPr>
          <w:szCs w:val="20"/>
          <w:lang w:val="fr-CA" w:bidi="fr-CA"/>
        </w:rPr>
        <w:t>Déterminer quels sont les groupes les plus vulnérables aux catastrophes et les plus susceptibles d’en ressentir les effets sur leur santé, et comment les mettre en contact avec les ressources de la communauté afin de les aider à surmonter les obstacles auxquels ils se heurtent.</w:t>
      </w:r>
    </w:p>
    <w:p w14:paraId="06E2D2C6" w14:textId="77777777" w:rsidR="00B720F8" w:rsidRPr="00F22793" w:rsidRDefault="00B720F8">
      <w:pPr>
        <w:pStyle w:val="BodyText"/>
        <w:spacing w:before="8"/>
        <w:ind w:left="0" w:firstLine="0"/>
        <w:rPr>
          <w:sz w:val="32"/>
          <w:szCs w:val="22"/>
        </w:rPr>
      </w:pPr>
    </w:p>
    <w:p w14:paraId="46BCA4E9" w14:textId="77777777" w:rsidR="00B720F8" w:rsidRPr="00F22793" w:rsidRDefault="009F53B6">
      <w:pPr>
        <w:ind w:left="571"/>
        <w:rPr>
          <w:i/>
          <w:szCs w:val="20"/>
        </w:rPr>
      </w:pPr>
      <w:r w:rsidRPr="00F22793">
        <w:rPr>
          <w:i/>
          <w:color w:val="1F3862"/>
          <w:szCs w:val="20"/>
          <w:lang w:val="fr-CA" w:bidi="fr-CA"/>
        </w:rPr>
        <w:t>Protocoles de santé publique environnementale</w:t>
      </w:r>
    </w:p>
    <w:p w14:paraId="4E0F5436" w14:textId="77777777" w:rsidR="00B720F8" w:rsidRPr="00F22793" w:rsidRDefault="009F53B6">
      <w:pPr>
        <w:pStyle w:val="ListParagraph"/>
        <w:numPr>
          <w:ilvl w:val="2"/>
          <w:numId w:val="21"/>
        </w:numPr>
        <w:tabs>
          <w:tab w:val="left" w:pos="2011"/>
          <w:tab w:val="left" w:pos="2012"/>
        </w:tabs>
        <w:spacing w:before="122"/>
        <w:ind w:right="546"/>
        <w:rPr>
          <w:szCs w:val="20"/>
        </w:rPr>
      </w:pPr>
      <w:r w:rsidRPr="00F22793">
        <w:rPr>
          <w:szCs w:val="20"/>
          <w:lang w:val="fr-CA" w:bidi="fr-CA"/>
        </w:rPr>
        <w:t>Décrire les domaines du programme (salubrité alimentaire, eau potable, qualité de l’air, logement, assainissement et gestion des déchets) dans lesquels des activités d’échantillonnage, d’inspection, d’évaluation des risques, de documentation, d’établissement de rapports et de communication peuvent être réalisées.</w:t>
      </w:r>
    </w:p>
    <w:p w14:paraId="3D1E8617" w14:textId="77777777" w:rsidR="00B720F8" w:rsidRPr="00F22793" w:rsidRDefault="00B720F8">
      <w:pPr>
        <w:rPr>
          <w:szCs w:val="20"/>
        </w:rPr>
        <w:sectPr w:rsidR="00B720F8" w:rsidRPr="00F22793" w:rsidSect="00E75352">
          <w:pgSz w:w="15840" w:h="24480"/>
          <w:pgMar w:top="1240" w:right="1260" w:bottom="1820" w:left="1500" w:header="0" w:footer="1547" w:gutter="0"/>
          <w:cols w:space="720"/>
        </w:sectPr>
      </w:pPr>
    </w:p>
    <w:p w14:paraId="570AFE77" w14:textId="77777777" w:rsidR="00B720F8" w:rsidRPr="00F22793" w:rsidRDefault="009F53B6" w:rsidP="00F22793">
      <w:pPr>
        <w:spacing w:before="19"/>
        <w:ind w:left="571" w:right="39"/>
        <w:rPr>
          <w:i/>
          <w:szCs w:val="20"/>
        </w:rPr>
      </w:pPr>
      <w:r w:rsidRPr="00F22793">
        <w:rPr>
          <w:i/>
          <w:color w:val="1F3862"/>
          <w:szCs w:val="20"/>
          <w:lang w:val="fr-CA" w:bidi="fr-CA"/>
        </w:rPr>
        <w:lastRenderedPageBreak/>
        <w:t>Collaboration des parties prenantes</w:t>
      </w:r>
    </w:p>
    <w:p w14:paraId="5BD0FA77" w14:textId="77777777" w:rsidR="00B720F8" w:rsidRPr="00F22793" w:rsidRDefault="009F53B6" w:rsidP="00F22793">
      <w:pPr>
        <w:pStyle w:val="ListParagraph"/>
        <w:numPr>
          <w:ilvl w:val="2"/>
          <w:numId w:val="21"/>
        </w:numPr>
        <w:tabs>
          <w:tab w:val="left" w:pos="2011"/>
          <w:tab w:val="left" w:pos="2012"/>
        </w:tabs>
        <w:spacing w:before="120"/>
        <w:ind w:right="39"/>
        <w:rPr>
          <w:szCs w:val="20"/>
        </w:rPr>
      </w:pPr>
      <w:r w:rsidRPr="00F22793">
        <w:rPr>
          <w:szCs w:val="20"/>
          <w:lang w:val="fr-CA" w:bidi="fr-CA"/>
        </w:rPr>
        <w:t>Nommer les organismes gouvernementaux et non gouvernementaux, dont les premiers répondants, susceptibles d’intervenir en cas d’urgence.</w:t>
      </w:r>
    </w:p>
    <w:p w14:paraId="7B257BE5" w14:textId="77777777" w:rsidR="00B720F8" w:rsidRPr="00F22793" w:rsidRDefault="009F53B6" w:rsidP="00F22793">
      <w:pPr>
        <w:pStyle w:val="ListParagraph"/>
        <w:numPr>
          <w:ilvl w:val="2"/>
          <w:numId w:val="21"/>
        </w:numPr>
        <w:tabs>
          <w:tab w:val="left" w:pos="2011"/>
          <w:tab w:val="left" w:pos="2012"/>
        </w:tabs>
        <w:spacing w:before="120"/>
        <w:ind w:right="39"/>
        <w:rPr>
          <w:szCs w:val="20"/>
        </w:rPr>
      </w:pPr>
      <w:r w:rsidRPr="00F22793">
        <w:rPr>
          <w:szCs w:val="20"/>
          <w:lang w:val="fr-CA" w:bidi="fr-CA"/>
        </w:rPr>
        <w:t>Expliquer les circonstances dans lesquelles les ressources fédérales, telles que les Forces armées canadiennes, peuvent être mobilisées lorsque les ressources locales et provinciales sont épuisées.</w:t>
      </w:r>
    </w:p>
    <w:p w14:paraId="680F0A22" w14:textId="77777777" w:rsidR="00B720F8" w:rsidRPr="00F22793" w:rsidRDefault="00B720F8" w:rsidP="00F22793">
      <w:pPr>
        <w:pStyle w:val="BodyText"/>
        <w:spacing w:before="10"/>
        <w:ind w:left="0" w:right="39" w:firstLine="0"/>
        <w:rPr>
          <w:sz w:val="32"/>
          <w:szCs w:val="22"/>
        </w:rPr>
      </w:pPr>
    </w:p>
    <w:p w14:paraId="2404A3A1" w14:textId="77777777" w:rsidR="00B720F8" w:rsidRPr="00F22793" w:rsidRDefault="009F53B6" w:rsidP="00F22793">
      <w:pPr>
        <w:ind w:left="571" w:right="39"/>
        <w:rPr>
          <w:i/>
          <w:szCs w:val="20"/>
        </w:rPr>
      </w:pPr>
      <w:r w:rsidRPr="00F22793">
        <w:rPr>
          <w:i/>
          <w:color w:val="1F3862"/>
          <w:szCs w:val="20"/>
          <w:lang w:val="fr-CA" w:bidi="fr-CA"/>
        </w:rPr>
        <w:t>Distribution des responsabilités</w:t>
      </w:r>
    </w:p>
    <w:p w14:paraId="610612D4" w14:textId="77777777" w:rsidR="00B720F8" w:rsidRPr="00F22793" w:rsidRDefault="009F53B6" w:rsidP="00F22793">
      <w:pPr>
        <w:pStyle w:val="ListParagraph"/>
        <w:numPr>
          <w:ilvl w:val="2"/>
          <w:numId w:val="21"/>
        </w:numPr>
        <w:tabs>
          <w:tab w:val="left" w:pos="2011"/>
          <w:tab w:val="left" w:pos="2012"/>
        </w:tabs>
        <w:spacing w:before="121"/>
        <w:ind w:right="39"/>
        <w:rPr>
          <w:szCs w:val="20"/>
        </w:rPr>
      </w:pPr>
      <w:r w:rsidRPr="00F22793">
        <w:rPr>
          <w:szCs w:val="20"/>
          <w:lang w:val="fr-CA" w:bidi="fr-CA"/>
        </w:rPr>
        <w:t>Décrire comment et pourquoi, en cas d’urgence, les inspecteurs en santé publique certifiés peuvent être affectés à différents rôles au sein du portefeuille de la protection de la santé.</w:t>
      </w:r>
    </w:p>
    <w:p w14:paraId="410D49D3" w14:textId="77777777" w:rsidR="00B720F8" w:rsidRPr="00F22793" w:rsidRDefault="009F53B6" w:rsidP="00F22793">
      <w:pPr>
        <w:pStyle w:val="ListParagraph"/>
        <w:numPr>
          <w:ilvl w:val="2"/>
          <w:numId w:val="21"/>
        </w:numPr>
        <w:tabs>
          <w:tab w:val="left" w:pos="2011"/>
          <w:tab w:val="left" w:pos="2012"/>
        </w:tabs>
        <w:spacing w:before="121"/>
        <w:ind w:right="39"/>
        <w:rPr>
          <w:szCs w:val="20"/>
        </w:rPr>
      </w:pPr>
      <w:r w:rsidRPr="00F22793">
        <w:rPr>
          <w:szCs w:val="20"/>
          <w:lang w:val="fr-CA" w:bidi="fr-CA"/>
        </w:rPr>
        <w:t>Décrire les divers rôles qu’un inspecteur en santé publique certifié peut être amené à assumer au cours des différentes phases d’une situation d’urgence.</w:t>
      </w:r>
    </w:p>
    <w:p w14:paraId="35D5F254" w14:textId="77777777" w:rsidR="00B720F8" w:rsidRPr="00F22793" w:rsidRDefault="009F53B6" w:rsidP="00F22793">
      <w:pPr>
        <w:pStyle w:val="ListParagraph"/>
        <w:numPr>
          <w:ilvl w:val="2"/>
          <w:numId w:val="21"/>
        </w:numPr>
        <w:tabs>
          <w:tab w:val="left" w:pos="2011"/>
          <w:tab w:val="left" w:pos="2012"/>
        </w:tabs>
        <w:spacing w:before="120"/>
        <w:ind w:right="39"/>
        <w:rPr>
          <w:szCs w:val="20"/>
        </w:rPr>
      </w:pPr>
      <w:r w:rsidRPr="00F22793">
        <w:rPr>
          <w:szCs w:val="20"/>
          <w:lang w:val="fr-CA" w:bidi="fr-CA"/>
        </w:rPr>
        <w:t>Expliquer pourquoi il peut être nécessaire que des inspecteurs en santé publique certifiés accomplissent d’autres tâches pour le compte de l’Organisation de la santé lors d’une situation d’urgence.</w:t>
      </w:r>
    </w:p>
    <w:p w14:paraId="6BBE4FB6" w14:textId="77777777" w:rsidR="00B720F8" w:rsidRPr="00F22793" w:rsidRDefault="009F53B6" w:rsidP="00F22793">
      <w:pPr>
        <w:pStyle w:val="ListParagraph"/>
        <w:numPr>
          <w:ilvl w:val="2"/>
          <w:numId w:val="21"/>
        </w:numPr>
        <w:tabs>
          <w:tab w:val="left" w:pos="2011"/>
          <w:tab w:val="left" w:pos="2012"/>
        </w:tabs>
        <w:spacing w:before="118"/>
        <w:ind w:right="39"/>
        <w:rPr>
          <w:szCs w:val="20"/>
        </w:rPr>
      </w:pPr>
      <w:r w:rsidRPr="00F22793">
        <w:rPr>
          <w:szCs w:val="20"/>
          <w:lang w:val="fr-CA" w:bidi="fr-CA"/>
        </w:rPr>
        <w:t>Expliquer comment et pourquoi, afin de soutenir l’Organisation de la santé, les relations hiérarchiques changent lors d’une situation d’urgence.</w:t>
      </w:r>
    </w:p>
    <w:p w14:paraId="7F04F917" w14:textId="77777777" w:rsidR="00B720F8" w:rsidRPr="00F22793" w:rsidRDefault="00B720F8" w:rsidP="00F22793">
      <w:pPr>
        <w:pStyle w:val="BodyText"/>
        <w:spacing w:before="0"/>
        <w:ind w:left="0" w:right="39" w:firstLine="0"/>
        <w:rPr>
          <w:sz w:val="32"/>
          <w:szCs w:val="22"/>
        </w:rPr>
      </w:pPr>
    </w:p>
    <w:p w14:paraId="7CD4F0D8" w14:textId="77777777" w:rsidR="00B720F8" w:rsidRPr="00F22793" w:rsidRDefault="009F53B6" w:rsidP="00F22793">
      <w:pPr>
        <w:ind w:left="571" w:right="39"/>
        <w:rPr>
          <w:i/>
          <w:szCs w:val="20"/>
        </w:rPr>
      </w:pPr>
      <w:r w:rsidRPr="00F22793">
        <w:rPr>
          <w:i/>
          <w:color w:val="1F3862"/>
          <w:szCs w:val="20"/>
          <w:lang w:val="fr-CA" w:bidi="fr-CA"/>
        </w:rPr>
        <w:t>Vocabulaire de la gestion des urgences</w:t>
      </w:r>
    </w:p>
    <w:p w14:paraId="10289AAA" w14:textId="3B7E9486" w:rsidR="00B720F8" w:rsidRPr="00F22793" w:rsidRDefault="009F53B6" w:rsidP="00F22793">
      <w:pPr>
        <w:pStyle w:val="ListParagraph"/>
        <w:numPr>
          <w:ilvl w:val="2"/>
          <w:numId w:val="21"/>
        </w:numPr>
        <w:tabs>
          <w:tab w:val="left" w:pos="2011"/>
          <w:tab w:val="left" w:pos="2012"/>
        </w:tabs>
        <w:ind w:right="39"/>
        <w:rPr>
          <w:szCs w:val="20"/>
        </w:rPr>
      </w:pPr>
      <w:r w:rsidRPr="00F22793">
        <w:rPr>
          <w:szCs w:val="20"/>
          <w:lang w:val="fr-CA" w:bidi="fr-CA"/>
        </w:rPr>
        <w:t>Définir les termes clés, dont «</w:t>
      </w:r>
      <w:r w:rsidR="00515735">
        <w:rPr>
          <w:szCs w:val="20"/>
          <w:lang w:val="fr-CA" w:bidi="fr-CA"/>
        </w:rPr>
        <w:t> </w:t>
      </w:r>
      <w:r w:rsidRPr="00F22793">
        <w:rPr>
          <w:szCs w:val="20"/>
          <w:lang w:val="fr-CA" w:bidi="fr-CA"/>
        </w:rPr>
        <w:t>système de commandement d’intervention</w:t>
      </w:r>
      <w:r w:rsidR="00515735">
        <w:rPr>
          <w:szCs w:val="20"/>
          <w:lang w:val="fr-CA" w:bidi="fr-CA"/>
        </w:rPr>
        <w:t> </w:t>
      </w:r>
      <w:r w:rsidRPr="00F22793">
        <w:rPr>
          <w:szCs w:val="20"/>
          <w:lang w:val="fr-CA" w:bidi="fr-CA"/>
        </w:rPr>
        <w:t>», «</w:t>
      </w:r>
      <w:r w:rsidR="00515735">
        <w:rPr>
          <w:szCs w:val="20"/>
          <w:lang w:val="fr-CA" w:bidi="fr-CA"/>
        </w:rPr>
        <w:t> </w:t>
      </w:r>
      <w:r w:rsidRPr="00F22793">
        <w:rPr>
          <w:szCs w:val="20"/>
          <w:lang w:val="fr-CA" w:bidi="fr-CA"/>
        </w:rPr>
        <w:t>système de gestion des incidents</w:t>
      </w:r>
      <w:r w:rsidR="00515735">
        <w:rPr>
          <w:szCs w:val="20"/>
          <w:lang w:val="fr-CA" w:bidi="fr-CA"/>
        </w:rPr>
        <w:t> </w:t>
      </w:r>
      <w:r w:rsidRPr="00F22793">
        <w:rPr>
          <w:szCs w:val="20"/>
          <w:lang w:val="fr-CA" w:bidi="fr-CA"/>
        </w:rPr>
        <w:t>», «</w:t>
      </w:r>
      <w:r w:rsidR="00515735">
        <w:rPr>
          <w:szCs w:val="20"/>
          <w:lang w:val="fr-CA" w:bidi="fr-CA"/>
        </w:rPr>
        <w:t> </w:t>
      </w:r>
      <w:r w:rsidRPr="00F22793">
        <w:rPr>
          <w:szCs w:val="20"/>
          <w:lang w:val="fr-CA" w:bidi="fr-CA"/>
        </w:rPr>
        <w:t>poste de commandement d’incident</w:t>
      </w:r>
      <w:r w:rsidR="00515735">
        <w:rPr>
          <w:szCs w:val="20"/>
          <w:lang w:val="fr-CA" w:bidi="fr-CA"/>
        </w:rPr>
        <w:t> </w:t>
      </w:r>
      <w:r w:rsidRPr="00F22793">
        <w:rPr>
          <w:szCs w:val="20"/>
          <w:lang w:val="fr-CA" w:bidi="fr-CA"/>
        </w:rPr>
        <w:t>», «</w:t>
      </w:r>
      <w:r w:rsidR="00515735">
        <w:rPr>
          <w:szCs w:val="20"/>
          <w:lang w:val="fr-CA" w:bidi="fr-CA"/>
        </w:rPr>
        <w:t> </w:t>
      </w:r>
      <w:r w:rsidRPr="00F22793">
        <w:rPr>
          <w:szCs w:val="20"/>
          <w:lang w:val="fr-CA" w:bidi="fr-CA"/>
        </w:rPr>
        <w:t>centre d’opérations d’urgence</w:t>
      </w:r>
      <w:r w:rsidR="00515735">
        <w:rPr>
          <w:szCs w:val="20"/>
          <w:lang w:val="fr-CA" w:bidi="fr-CA"/>
        </w:rPr>
        <w:t> </w:t>
      </w:r>
      <w:r w:rsidRPr="00F22793">
        <w:rPr>
          <w:szCs w:val="20"/>
          <w:lang w:val="fr-CA" w:bidi="fr-CA"/>
        </w:rPr>
        <w:t>» et «</w:t>
      </w:r>
      <w:r w:rsidR="00515735">
        <w:rPr>
          <w:szCs w:val="20"/>
          <w:lang w:val="fr-CA" w:bidi="fr-CA"/>
        </w:rPr>
        <w:t> </w:t>
      </w:r>
      <w:r w:rsidRPr="00F22793">
        <w:rPr>
          <w:szCs w:val="20"/>
          <w:lang w:val="fr-CA" w:bidi="fr-CA"/>
        </w:rPr>
        <w:t>services sociaux d’urgence</w:t>
      </w:r>
      <w:r w:rsidR="00515735">
        <w:rPr>
          <w:szCs w:val="20"/>
          <w:lang w:val="fr-CA" w:bidi="fr-CA"/>
        </w:rPr>
        <w:t> </w:t>
      </w:r>
      <w:r w:rsidRPr="00F22793">
        <w:rPr>
          <w:szCs w:val="20"/>
          <w:lang w:val="fr-CA" w:bidi="fr-CA"/>
        </w:rPr>
        <w:t>».</w:t>
      </w:r>
    </w:p>
    <w:p w14:paraId="00C2198B" w14:textId="6B286CB4" w:rsidR="00B720F8" w:rsidRPr="00F22793" w:rsidRDefault="009F53B6" w:rsidP="00F22793">
      <w:pPr>
        <w:pStyle w:val="ListParagraph"/>
        <w:numPr>
          <w:ilvl w:val="2"/>
          <w:numId w:val="21"/>
        </w:numPr>
        <w:tabs>
          <w:tab w:val="left" w:pos="2011"/>
          <w:tab w:val="left" w:pos="2012"/>
          <w:tab w:val="left" w:pos="5612"/>
        </w:tabs>
        <w:spacing w:before="121"/>
        <w:ind w:right="39"/>
        <w:rPr>
          <w:szCs w:val="20"/>
        </w:rPr>
      </w:pPr>
      <w:r w:rsidRPr="00F22793">
        <w:rPr>
          <w:szCs w:val="20"/>
          <w:lang w:val="fr-CA" w:bidi="fr-CA"/>
        </w:rPr>
        <w:t>Décrire l’objectif des processus de gestion des urgences, dont l’atténuation, la préparation, l’intervention et</w:t>
      </w:r>
      <w:r w:rsidR="00F22793">
        <w:rPr>
          <w:szCs w:val="20"/>
          <w:lang w:val="fr-CA" w:bidi="fr-CA"/>
        </w:rPr>
        <w:t xml:space="preserve"> </w:t>
      </w:r>
      <w:r w:rsidRPr="00F22793">
        <w:rPr>
          <w:szCs w:val="20"/>
          <w:lang w:val="fr-CA" w:bidi="fr-CA"/>
        </w:rPr>
        <w:t>le rétablissement.</w:t>
      </w:r>
    </w:p>
    <w:p w14:paraId="315A9C4C" w14:textId="77777777" w:rsidR="00B720F8" w:rsidRPr="00F22793" w:rsidRDefault="00B720F8" w:rsidP="00F22793">
      <w:pPr>
        <w:pStyle w:val="BodyText"/>
        <w:spacing w:before="11"/>
        <w:ind w:left="0" w:right="39" w:firstLine="0"/>
        <w:rPr>
          <w:sz w:val="22"/>
          <w:szCs w:val="22"/>
        </w:rPr>
      </w:pPr>
    </w:p>
    <w:p w14:paraId="7C2AEF4A" w14:textId="77777777" w:rsidR="00B720F8" w:rsidRPr="00F22793" w:rsidRDefault="009F53B6" w:rsidP="00F22793">
      <w:pPr>
        <w:ind w:left="571" w:right="39"/>
        <w:rPr>
          <w:i/>
          <w:szCs w:val="20"/>
        </w:rPr>
      </w:pPr>
      <w:r w:rsidRPr="00F22793">
        <w:rPr>
          <w:i/>
          <w:color w:val="1F3862"/>
          <w:szCs w:val="20"/>
          <w:lang w:val="fr-CA" w:bidi="fr-CA"/>
        </w:rPr>
        <w:t>Systèmes d’intervention d’urgence</w:t>
      </w:r>
    </w:p>
    <w:p w14:paraId="162AF3DE" w14:textId="77777777" w:rsidR="00B720F8" w:rsidRPr="00F22793" w:rsidRDefault="009F53B6" w:rsidP="00F22793">
      <w:pPr>
        <w:pStyle w:val="ListParagraph"/>
        <w:numPr>
          <w:ilvl w:val="2"/>
          <w:numId w:val="21"/>
        </w:numPr>
        <w:tabs>
          <w:tab w:val="left" w:pos="2011"/>
          <w:tab w:val="left" w:pos="2012"/>
        </w:tabs>
        <w:spacing w:before="122"/>
        <w:ind w:right="39" w:hanging="1441"/>
        <w:rPr>
          <w:szCs w:val="20"/>
        </w:rPr>
      </w:pPr>
      <w:r w:rsidRPr="00F22793">
        <w:rPr>
          <w:szCs w:val="20"/>
          <w:lang w:val="fr-CA" w:bidi="fr-CA"/>
        </w:rPr>
        <w:t>Illustrer et expliquer l’organigramme de base d’un système de commandement d’intervention.</w:t>
      </w:r>
    </w:p>
    <w:p w14:paraId="08DA3ED4" w14:textId="77777777" w:rsidR="00B720F8" w:rsidRPr="00F22793" w:rsidRDefault="009F53B6" w:rsidP="00F22793">
      <w:pPr>
        <w:pStyle w:val="ListParagraph"/>
        <w:numPr>
          <w:ilvl w:val="2"/>
          <w:numId w:val="21"/>
        </w:numPr>
        <w:tabs>
          <w:tab w:val="left" w:pos="2011"/>
          <w:tab w:val="left" w:pos="2012"/>
        </w:tabs>
        <w:ind w:right="39"/>
        <w:rPr>
          <w:szCs w:val="20"/>
        </w:rPr>
      </w:pPr>
      <w:r w:rsidRPr="00F22793">
        <w:rPr>
          <w:szCs w:val="20"/>
          <w:lang w:val="fr-CA" w:bidi="fr-CA"/>
        </w:rPr>
        <w:t>Expliquer les cinq fonctions et sections de base de la structure de commandement d’intervention (commandement, opérations, planification, logistique et finances/administration).</w:t>
      </w:r>
    </w:p>
    <w:p w14:paraId="37A900D1" w14:textId="77777777" w:rsidR="00B720F8" w:rsidRPr="00F22793" w:rsidRDefault="009F53B6" w:rsidP="00F22793">
      <w:pPr>
        <w:pStyle w:val="ListParagraph"/>
        <w:numPr>
          <w:ilvl w:val="2"/>
          <w:numId w:val="21"/>
        </w:numPr>
        <w:tabs>
          <w:tab w:val="left" w:pos="2011"/>
          <w:tab w:val="left" w:pos="2012"/>
        </w:tabs>
        <w:spacing w:before="120"/>
        <w:ind w:right="39"/>
        <w:rPr>
          <w:szCs w:val="20"/>
        </w:rPr>
      </w:pPr>
      <w:r w:rsidRPr="00F22793">
        <w:rPr>
          <w:szCs w:val="20"/>
          <w:lang w:val="fr-CA" w:bidi="fr-CA"/>
        </w:rPr>
        <w:t>Décrire les rôles clés du système de commandement d’intervention, notamment ceux du commandant des interventions, de l’agent d’information, de l’agent de sécurité et de l’agent de liaison.</w:t>
      </w:r>
    </w:p>
    <w:p w14:paraId="6991156F" w14:textId="77777777" w:rsidR="00B720F8" w:rsidRPr="00F22793" w:rsidRDefault="009F53B6" w:rsidP="00F22793">
      <w:pPr>
        <w:pStyle w:val="ListParagraph"/>
        <w:numPr>
          <w:ilvl w:val="2"/>
          <w:numId w:val="21"/>
        </w:numPr>
        <w:tabs>
          <w:tab w:val="left" w:pos="2011"/>
          <w:tab w:val="left" w:pos="2012"/>
        </w:tabs>
        <w:spacing w:before="121"/>
        <w:ind w:right="39" w:hanging="1441"/>
        <w:rPr>
          <w:szCs w:val="20"/>
        </w:rPr>
      </w:pPr>
      <w:r w:rsidRPr="00F22793">
        <w:rPr>
          <w:szCs w:val="20"/>
          <w:lang w:val="fr-CA" w:bidi="fr-CA"/>
        </w:rPr>
        <w:t>Expliquer comment le système de commandement d’intervention s’adapte aux différents types d’incidents.</w:t>
      </w:r>
    </w:p>
    <w:p w14:paraId="7DF03669" w14:textId="77777777" w:rsidR="00B720F8" w:rsidRPr="00F22793" w:rsidRDefault="00B720F8" w:rsidP="00F22793">
      <w:pPr>
        <w:pStyle w:val="BodyText"/>
        <w:spacing w:before="8"/>
        <w:ind w:left="0" w:right="39" w:firstLine="0"/>
        <w:rPr>
          <w:sz w:val="32"/>
          <w:szCs w:val="22"/>
        </w:rPr>
      </w:pPr>
    </w:p>
    <w:p w14:paraId="03645A5A" w14:textId="77777777" w:rsidR="00B720F8" w:rsidRPr="00F22793" w:rsidRDefault="009F53B6" w:rsidP="00F22793">
      <w:pPr>
        <w:ind w:left="571" w:right="39"/>
        <w:rPr>
          <w:i/>
          <w:szCs w:val="20"/>
        </w:rPr>
      </w:pPr>
      <w:r w:rsidRPr="00F22793">
        <w:rPr>
          <w:i/>
          <w:color w:val="1F3862"/>
          <w:szCs w:val="20"/>
          <w:lang w:val="fr-CA" w:bidi="fr-CA"/>
        </w:rPr>
        <w:t>Législation sur la préparation aux situations d’urgence</w:t>
      </w:r>
    </w:p>
    <w:p w14:paraId="3BEADA14" w14:textId="77777777" w:rsidR="00B720F8" w:rsidRPr="00F22793" w:rsidRDefault="009F53B6" w:rsidP="00F22793">
      <w:pPr>
        <w:pStyle w:val="ListParagraph"/>
        <w:numPr>
          <w:ilvl w:val="2"/>
          <w:numId w:val="21"/>
        </w:numPr>
        <w:tabs>
          <w:tab w:val="left" w:pos="2011"/>
          <w:tab w:val="left" w:pos="2012"/>
        </w:tabs>
        <w:spacing w:before="122"/>
        <w:ind w:right="39" w:hanging="1441"/>
        <w:rPr>
          <w:szCs w:val="20"/>
        </w:rPr>
      </w:pPr>
      <w:r w:rsidRPr="00F22793">
        <w:rPr>
          <w:szCs w:val="20"/>
          <w:lang w:val="fr-CA" w:bidi="fr-CA"/>
        </w:rPr>
        <w:t>Nommer la législation fédérale régissant la préparation et la gestion des situations d’urgence au Canada.</w:t>
      </w:r>
    </w:p>
    <w:p w14:paraId="3BBD11A0" w14:textId="77777777" w:rsidR="00B720F8" w:rsidRPr="00F22793" w:rsidRDefault="009F53B6" w:rsidP="00F22793">
      <w:pPr>
        <w:pStyle w:val="ListParagraph"/>
        <w:numPr>
          <w:ilvl w:val="2"/>
          <w:numId w:val="21"/>
        </w:numPr>
        <w:tabs>
          <w:tab w:val="left" w:pos="2011"/>
          <w:tab w:val="left" w:pos="2012"/>
        </w:tabs>
        <w:ind w:right="39"/>
        <w:rPr>
          <w:szCs w:val="20"/>
        </w:rPr>
      </w:pPr>
      <w:r w:rsidRPr="00F22793">
        <w:rPr>
          <w:szCs w:val="20"/>
          <w:lang w:val="fr-CA" w:bidi="fr-CA"/>
        </w:rPr>
        <w:t>Nommer la législation provinciale qui régit la préparation et la gestion des situations d’urgence (dans la province où se trouve l’école de santé environnementale).</w:t>
      </w:r>
    </w:p>
    <w:p w14:paraId="5F59F13A" w14:textId="77777777" w:rsidR="00B720F8" w:rsidRPr="00F22793" w:rsidRDefault="009F53B6" w:rsidP="00F22793">
      <w:pPr>
        <w:pStyle w:val="ListParagraph"/>
        <w:numPr>
          <w:ilvl w:val="2"/>
          <w:numId w:val="21"/>
        </w:numPr>
        <w:tabs>
          <w:tab w:val="left" w:pos="2011"/>
          <w:tab w:val="left" w:pos="2012"/>
        </w:tabs>
        <w:spacing w:before="120"/>
        <w:ind w:right="39"/>
        <w:rPr>
          <w:szCs w:val="20"/>
        </w:rPr>
      </w:pPr>
      <w:r w:rsidRPr="00F22793">
        <w:rPr>
          <w:szCs w:val="20"/>
          <w:lang w:val="fr-CA" w:bidi="fr-CA"/>
        </w:rPr>
        <w:t>Décrire les obligations que la législation provinciale (dans la province où se trouve l’école de santé environnementale) impose aux collectivités locales et régionales.</w:t>
      </w:r>
    </w:p>
    <w:p w14:paraId="18883090" w14:textId="77777777" w:rsidR="00B720F8" w:rsidRPr="00F22793" w:rsidRDefault="009F53B6" w:rsidP="00F22793">
      <w:pPr>
        <w:pStyle w:val="ListParagraph"/>
        <w:numPr>
          <w:ilvl w:val="2"/>
          <w:numId w:val="21"/>
        </w:numPr>
        <w:tabs>
          <w:tab w:val="left" w:pos="2011"/>
          <w:tab w:val="left" w:pos="2012"/>
        </w:tabs>
        <w:spacing w:before="120"/>
        <w:ind w:right="39"/>
        <w:rPr>
          <w:szCs w:val="20"/>
        </w:rPr>
      </w:pPr>
      <w:r w:rsidRPr="00F22793">
        <w:rPr>
          <w:szCs w:val="20"/>
          <w:lang w:val="fr-CA" w:bidi="fr-CA"/>
        </w:rPr>
        <w:t>Décrire comment les états d’urgence locaux et provinciaux sont déclarés et quelle est la législation qui les encadre.</w:t>
      </w:r>
    </w:p>
    <w:p w14:paraId="3BBBCCC5" w14:textId="77777777" w:rsidR="00B720F8" w:rsidRPr="00F22793" w:rsidRDefault="009F53B6" w:rsidP="00F22793">
      <w:pPr>
        <w:pStyle w:val="ListParagraph"/>
        <w:numPr>
          <w:ilvl w:val="2"/>
          <w:numId w:val="21"/>
        </w:numPr>
        <w:tabs>
          <w:tab w:val="left" w:pos="2011"/>
          <w:tab w:val="left" w:pos="2012"/>
        </w:tabs>
        <w:spacing w:before="121"/>
        <w:ind w:right="39" w:hanging="1441"/>
        <w:rPr>
          <w:szCs w:val="20"/>
        </w:rPr>
      </w:pPr>
      <w:r w:rsidRPr="00F22793">
        <w:rPr>
          <w:szCs w:val="20"/>
          <w:lang w:val="fr-CA" w:bidi="fr-CA"/>
        </w:rPr>
        <w:t>Présenter le processus guidant l’acquisition de ressources supplémentaires pour répondre aux situations d’urgence.</w:t>
      </w:r>
    </w:p>
    <w:p w14:paraId="2EAB6DD8" w14:textId="77777777" w:rsidR="00B720F8" w:rsidRPr="00F22793" w:rsidRDefault="00B720F8">
      <w:pPr>
        <w:rPr>
          <w:szCs w:val="20"/>
        </w:rPr>
        <w:sectPr w:rsidR="00B720F8" w:rsidRPr="00F22793" w:rsidSect="00E75352">
          <w:pgSz w:w="15840" w:h="24480"/>
          <w:pgMar w:top="1240" w:right="1260" w:bottom="1820" w:left="1500" w:header="0" w:footer="1547" w:gutter="0"/>
          <w:cols w:space="720"/>
        </w:sectPr>
      </w:pPr>
    </w:p>
    <w:p w14:paraId="01A1CDDD" w14:textId="77777777" w:rsidR="00B720F8" w:rsidRPr="00F22793" w:rsidRDefault="009F53B6">
      <w:pPr>
        <w:pStyle w:val="BodyText"/>
        <w:spacing w:before="19"/>
        <w:ind w:left="571" w:firstLine="0"/>
        <w:rPr>
          <w:sz w:val="22"/>
          <w:szCs w:val="22"/>
        </w:rPr>
      </w:pPr>
      <w:bookmarkStart w:id="10" w:name="_bookmark10"/>
      <w:bookmarkEnd w:id="10"/>
      <w:r w:rsidRPr="00F22793">
        <w:rPr>
          <w:color w:val="1F3862"/>
          <w:sz w:val="22"/>
          <w:szCs w:val="22"/>
          <w:lang w:val="fr-CA" w:bidi="fr-CA"/>
        </w:rPr>
        <w:lastRenderedPageBreak/>
        <w:t>Santé publique environnementale : Conformité juridique et réglementaire, et application de la loi</w:t>
      </w:r>
    </w:p>
    <w:p w14:paraId="37635B52" w14:textId="77777777" w:rsidR="00B720F8" w:rsidRPr="00F22793" w:rsidRDefault="00B720F8">
      <w:pPr>
        <w:pStyle w:val="BodyText"/>
        <w:spacing w:before="1"/>
        <w:ind w:left="0" w:firstLine="0"/>
        <w:rPr>
          <w:sz w:val="22"/>
          <w:szCs w:val="22"/>
        </w:rPr>
      </w:pPr>
    </w:p>
    <w:p w14:paraId="79B32FEE" w14:textId="77777777" w:rsidR="00B720F8" w:rsidRPr="00F22793" w:rsidRDefault="009F53B6">
      <w:pPr>
        <w:ind w:left="571"/>
        <w:rPr>
          <w:i/>
          <w:szCs w:val="20"/>
        </w:rPr>
      </w:pPr>
      <w:r w:rsidRPr="00F22793">
        <w:rPr>
          <w:i/>
          <w:color w:val="1F3862"/>
          <w:szCs w:val="20"/>
          <w:lang w:val="fr-CA" w:bidi="fr-CA"/>
        </w:rPr>
        <w:t>Processus législatif</w:t>
      </w:r>
    </w:p>
    <w:p w14:paraId="6A42AC47" w14:textId="77777777" w:rsidR="00B720F8" w:rsidRPr="00F22793" w:rsidRDefault="009F53B6">
      <w:pPr>
        <w:pStyle w:val="ListParagraph"/>
        <w:numPr>
          <w:ilvl w:val="2"/>
          <w:numId w:val="20"/>
        </w:numPr>
        <w:tabs>
          <w:tab w:val="left" w:pos="2011"/>
          <w:tab w:val="left" w:pos="2012"/>
        </w:tabs>
        <w:ind w:hanging="1441"/>
        <w:rPr>
          <w:szCs w:val="20"/>
        </w:rPr>
      </w:pPr>
      <w:r w:rsidRPr="00F22793">
        <w:rPr>
          <w:szCs w:val="20"/>
          <w:lang w:val="fr-CA" w:bidi="fr-CA"/>
        </w:rPr>
        <w:t>Décrire le processus de rédaction, d’examen et d’adoption d’un texte législatif.</w:t>
      </w:r>
    </w:p>
    <w:p w14:paraId="1AD81283" w14:textId="77777777" w:rsidR="00B720F8" w:rsidRPr="00F22793" w:rsidRDefault="009F53B6">
      <w:pPr>
        <w:pStyle w:val="ListParagraph"/>
        <w:numPr>
          <w:ilvl w:val="2"/>
          <w:numId w:val="20"/>
        </w:numPr>
        <w:tabs>
          <w:tab w:val="left" w:pos="2011"/>
          <w:tab w:val="left" w:pos="2012"/>
        </w:tabs>
        <w:spacing w:before="122"/>
        <w:ind w:hanging="1441"/>
        <w:rPr>
          <w:szCs w:val="20"/>
        </w:rPr>
      </w:pPr>
      <w:r w:rsidRPr="00F22793">
        <w:rPr>
          <w:szCs w:val="20"/>
          <w:lang w:val="fr-CA" w:bidi="fr-CA"/>
        </w:rPr>
        <w:t>Expliquer les éléments clés de la législation, relative à leur utilisation.</w:t>
      </w:r>
    </w:p>
    <w:p w14:paraId="6E4AE296" w14:textId="77777777" w:rsidR="00B720F8" w:rsidRPr="00F22793" w:rsidRDefault="009F53B6">
      <w:pPr>
        <w:pStyle w:val="ListParagraph"/>
        <w:numPr>
          <w:ilvl w:val="2"/>
          <w:numId w:val="20"/>
        </w:numPr>
        <w:tabs>
          <w:tab w:val="left" w:pos="2011"/>
          <w:tab w:val="left" w:pos="2012"/>
        </w:tabs>
        <w:ind w:hanging="1441"/>
        <w:rPr>
          <w:szCs w:val="20"/>
        </w:rPr>
      </w:pPr>
      <w:r w:rsidRPr="00F22793">
        <w:rPr>
          <w:szCs w:val="20"/>
          <w:lang w:val="fr-CA" w:bidi="fr-CA"/>
        </w:rPr>
        <w:t>Décrire les types de législation et l’autorité dont ils relèvent.</w:t>
      </w:r>
    </w:p>
    <w:p w14:paraId="49E37AC5" w14:textId="77777777" w:rsidR="00B720F8" w:rsidRPr="00F22793" w:rsidRDefault="009F53B6">
      <w:pPr>
        <w:pStyle w:val="ListParagraph"/>
        <w:numPr>
          <w:ilvl w:val="2"/>
          <w:numId w:val="20"/>
        </w:numPr>
        <w:tabs>
          <w:tab w:val="left" w:pos="2011"/>
          <w:tab w:val="left" w:pos="2012"/>
        </w:tabs>
        <w:ind w:hanging="1441"/>
        <w:rPr>
          <w:szCs w:val="20"/>
        </w:rPr>
      </w:pPr>
      <w:r w:rsidRPr="00F22793">
        <w:rPr>
          <w:szCs w:val="20"/>
          <w:lang w:val="fr-CA" w:bidi="fr-CA"/>
        </w:rPr>
        <w:t>Expliquer les catégories de droit telles que le droit pénal, le droit des délits, le droit des contrats, le droit statutaire et les devoirs.</w:t>
      </w:r>
    </w:p>
    <w:p w14:paraId="36E9AF29" w14:textId="77777777" w:rsidR="00B720F8" w:rsidRPr="00F22793" w:rsidRDefault="009F53B6">
      <w:pPr>
        <w:pStyle w:val="ListParagraph"/>
        <w:numPr>
          <w:ilvl w:val="2"/>
          <w:numId w:val="20"/>
        </w:numPr>
        <w:tabs>
          <w:tab w:val="left" w:pos="2011"/>
          <w:tab w:val="left" w:pos="2012"/>
        </w:tabs>
        <w:spacing w:before="121"/>
        <w:ind w:hanging="1441"/>
        <w:rPr>
          <w:szCs w:val="20"/>
        </w:rPr>
      </w:pPr>
      <w:r w:rsidRPr="00F22793">
        <w:rPr>
          <w:szCs w:val="20"/>
          <w:lang w:val="fr-CA" w:bidi="fr-CA"/>
        </w:rPr>
        <w:t>Interpréter l’intention et le champ d’application du droit statutaire.</w:t>
      </w:r>
    </w:p>
    <w:p w14:paraId="3DF17855" w14:textId="77777777" w:rsidR="00B720F8" w:rsidRPr="00F22793" w:rsidRDefault="009F53B6">
      <w:pPr>
        <w:pStyle w:val="ListParagraph"/>
        <w:numPr>
          <w:ilvl w:val="2"/>
          <w:numId w:val="20"/>
        </w:numPr>
        <w:tabs>
          <w:tab w:val="left" w:pos="2011"/>
          <w:tab w:val="left" w:pos="2012"/>
        </w:tabs>
        <w:ind w:right="251"/>
        <w:rPr>
          <w:szCs w:val="20"/>
        </w:rPr>
      </w:pPr>
      <w:r w:rsidRPr="00F22793">
        <w:rPr>
          <w:szCs w:val="20"/>
          <w:lang w:val="fr-CA" w:bidi="fr-CA"/>
        </w:rPr>
        <w:t>Décrire l’importance des droits de l’homme et des pouvoirs constitutionnels sur l’application des lois sanitaires.</w:t>
      </w:r>
    </w:p>
    <w:p w14:paraId="73A236CF" w14:textId="77777777" w:rsidR="00B720F8" w:rsidRPr="00F22793" w:rsidRDefault="009F53B6">
      <w:pPr>
        <w:pStyle w:val="ListParagraph"/>
        <w:numPr>
          <w:ilvl w:val="2"/>
          <w:numId w:val="20"/>
        </w:numPr>
        <w:tabs>
          <w:tab w:val="left" w:pos="2011"/>
          <w:tab w:val="left" w:pos="2012"/>
        </w:tabs>
        <w:spacing w:before="121"/>
        <w:ind w:hanging="1441"/>
        <w:rPr>
          <w:szCs w:val="20"/>
        </w:rPr>
      </w:pPr>
      <w:r w:rsidRPr="00F22793">
        <w:rPr>
          <w:szCs w:val="20"/>
          <w:lang w:val="fr-CA" w:bidi="fr-CA"/>
        </w:rPr>
        <w:t>Nommer les motifs pour lesquels le droit statutaire peut être contesté.</w:t>
      </w:r>
    </w:p>
    <w:p w14:paraId="311D8C8D" w14:textId="77777777" w:rsidR="00B720F8" w:rsidRPr="00F22793" w:rsidRDefault="009F53B6">
      <w:pPr>
        <w:pStyle w:val="ListParagraph"/>
        <w:numPr>
          <w:ilvl w:val="2"/>
          <w:numId w:val="20"/>
        </w:numPr>
        <w:tabs>
          <w:tab w:val="left" w:pos="2011"/>
          <w:tab w:val="left" w:pos="2012"/>
        </w:tabs>
        <w:spacing w:before="121"/>
        <w:ind w:hanging="1441"/>
        <w:rPr>
          <w:szCs w:val="20"/>
        </w:rPr>
      </w:pPr>
      <w:r w:rsidRPr="00F22793">
        <w:rPr>
          <w:szCs w:val="20"/>
          <w:lang w:val="fr-CA" w:bidi="fr-CA"/>
        </w:rPr>
        <w:t>Analyser le processus législatif pour déterminer comment il s’applique à la santé publique.</w:t>
      </w:r>
    </w:p>
    <w:p w14:paraId="55A5BFAF" w14:textId="77777777" w:rsidR="00B720F8" w:rsidRPr="00F22793" w:rsidRDefault="00B720F8">
      <w:pPr>
        <w:pStyle w:val="BodyText"/>
        <w:spacing w:before="8"/>
        <w:ind w:left="0" w:firstLine="0"/>
        <w:rPr>
          <w:sz w:val="32"/>
          <w:szCs w:val="22"/>
        </w:rPr>
      </w:pPr>
    </w:p>
    <w:p w14:paraId="52B77AD5" w14:textId="77777777" w:rsidR="00B720F8" w:rsidRPr="00F22793" w:rsidRDefault="009F53B6">
      <w:pPr>
        <w:ind w:left="571"/>
        <w:rPr>
          <w:i/>
          <w:szCs w:val="20"/>
        </w:rPr>
      </w:pPr>
      <w:r w:rsidRPr="00F22793">
        <w:rPr>
          <w:i/>
          <w:color w:val="1F3862"/>
          <w:szCs w:val="20"/>
          <w:lang w:val="fr-CA" w:bidi="fr-CA"/>
        </w:rPr>
        <w:t>Interprétation de la législation</w:t>
      </w:r>
    </w:p>
    <w:p w14:paraId="63F02A8C" w14:textId="77777777" w:rsidR="00B720F8" w:rsidRPr="00F22793" w:rsidRDefault="009F53B6">
      <w:pPr>
        <w:pStyle w:val="ListParagraph"/>
        <w:numPr>
          <w:ilvl w:val="2"/>
          <w:numId w:val="20"/>
        </w:numPr>
        <w:tabs>
          <w:tab w:val="left" w:pos="2011"/>
          <w:tab w:val="left" w:pos="2012"/>
        </w:tabs>
        <w:spacing w:before="121"/>
        <w:ind w:right="496"/>
        <w:rPr>
          <w:szCs w:val="20"/>
        </w:rPr>
      </w:pPr>
      <w:r w:rsidRPr="00F22793">
        <w:rPr>
          <w:szCs w:val="20"/>
          <w:lang w:val="fr-CA" w:bidi="fr-CA"/>
        </w:rPr>
        <w:t>Décrire les différents types de politiques auxquelles les inspecteurs en santé publique peuvent avoir recours pour guider et/ou diriger leur travail.</w:t>
      </w:r>
    </w:p>
    <w:p w14:paraId="0F9D2FA7" w14:textId="77777777" w:rsidR="00B720F8" w:rsidRPr="00F22793" w:rsidRDefault="009F53B6">
      <w:pPr>
        <w:pStyle w:val="ListParagraph"/>
        <w:numPr>
          <w:ilvl w:val="2"/>
          <w:numId w:val="20"/>
        </w:numPr>
        <w:tabs>
          <w:tab w:val="left" w:pos="2011"/>
          <w:tab w:val="left" w:pos="2012"/>
        </w:tabs>
        <w:spacing w:before="121"/>
        <w:ind w:hanging="1441"/>
        <w:rPr>
          <w:szCs w:val="20"/>
        </w:rPr>
      </w:pPr>
      <w:r w:rsidRPr="00F22793">
        <w:rPr>
          <w:szCs w:val="20"/>
          <w:lang w:val="fr-CA" w:bidi="fr-CA"/>
        </w:rPr>
        <w:t>Décrire et distinguer les différents types de normes politiques.</w:t>
      </w:r>
    </w:p>
    <w:p w14:paraId="1C39D7A3" w14:textId="77777777" w:rsidR="00B720F8" w:rsidRPr="00F22793" w:rsidRDefault="00B720F8">
      <w:pPr>
        <w:pStyle w:val="BodyText"/>
        <w:spacing w:before="0"/>
        <w:ind w:left="0" w:firstLine="0"/>
        <w:rPr>
          <w:sz w:val="22"/>
          <w:szCs w:val="22"/>
        </w:rPr>
      </w:pPr>
    </w:p>
    <w:p w14:paraId="72124401" w14:textId="77777777" w:rsidR="00B720F8" w:rsidRPr="00F22793" w:rsidRDefault="009F53B6">
      <w:pPr>
        <w:spacing w:before="238"/>
        <w:ind w:left="571"/>
        <w:rPr>
          <w:i/>
          <w:szCs w:val="20"/>
        </w:rPr>
      </w:pPr>
      <w:r w:rsidRPr="00F22793">
        <w:rPr>
          <w:i/>
          <w:color w:val="1F3862"/>
          <w:szCs w:val="20"/>
          <w:lang w:val="fr-CA" w:bidi="fr-CA"/>
        </w:rPr>
        <w:t>Application de la loi</w:t>
      </w:r>
    </w:p>
    <w:p w14:paraId="41C7D89E" w14:textId="77777777" w:rsidR="00B720F8" w:rsidRPr="00F22793" w:rsidRDefault="009F53B6">
      <w:pPr>
        <w:pStyle w:val="ListParagraph"/>
        <w:numPr>
          <w:ilvl w:val="2"/>
          <w:numId w:val="20"/>
        </w:numPr>
        <w:tabs>
          <w:tab w:val="left" w:pos="2011"/>
          <w:tab w:val="left" w:pos="2012"/>
        </w:tabs>
        <w:spacing w:before="122"/>
        <w:ind w:hanging="1441"/>
        <w:rPr>
          <w:szCs w:val="20"/>
        </w:rPr>
      </w:pPr>
      <w:r w:rsidRPr="00F22793">
        <w:rPr>
          <w:szCs w:val="20"/>
          <w:lang w:val="fr-CA" w:bidi="fr-CA"/>
        </w:rPr>
        <w:t>Décrire le processus d’application progressive de la loi en relation avec son application.</w:t>
      </w:r>
    </w:p>
    <w:p w14:paraId="2ACE01C9" w14:textId="77777777" w:rsidR="00B720F8" w:rsidRPr="00F22793" w:rsidRDefault="009F53B6">
      <w:pPr>
        <w:pStyle w:val="ListParagraph"/>
        <w:numPr>
          <w:ilvl w:val="2"/>
          <w:numId w:val="20"/>
        </w:numPr>
        <w:tabs>
          <w:tab w:val="left" w:pos="2011"/>
          <w:tab w:val="left" w:pos="2012"/>
        </w:tabs>
        <w:ind w:hanging="1441"/>
        <w:rPr>
          <w:szCs w:val="20"/>
        </w:rPr>
      </w:pPr>
      <w:r w:rsidRPr="00F22793">
        <w:rPr>
          <w:szCs w:val="20"/>
          <w:lang w:val="fr-CA" w:bidi="fr-CA"/>
        </w:rPr>
        <w:t>Décrire le processus depuis l’éducation jusqu’à l’application de la législation.</w:t>
      </w:r>
    </w:p>
    <w:p w14:paraId="3C27546F" w14:textId="73EF8E06" w:rsidR="00B720F8" w:rsidRPr="00F22793" w:rsidRDefault="009F53B6">
      <w:pPr>
        <w:pStyle w:val="ListParagraph"/>
        <w:numPr>
          <w:ilvl w:val="2"/>
          <w:numId w:val="20"/>
        </w:numPr>
        <w:tabs>
          <w:tab w:val="left" w:pos="2011"/>
          <w:tab w:val="left" w:pos="2012"/>
        </w:tabs>
        <w:spacing w:before="121"/>
        <w:ind w:right="696"/>
        <w:rPr>
          <w:szCs w:val="20"/>
        </w:rPr>
      </w:pPr>
      <w:r w:rsidRPr="00F22793">
        <w:rPr>
          <w:szCs w:val="20"/>
          <w:lang w:val="fr-CA" w:bidi="fr-CA"/>
        </w:rPr>
        <w:t>Déterminer les obstacles liés aux déterminants sociaux de la santé auxquels se heurte</w:t>
      </w:r>
      <w:r w:rsidR="00515735">
        <w:rPr>
          <w:szCs w:val="20"/>
          <w:lang w:val="fr-CA" w:bidi="fr-CA"/>
        </w:rPr>
        <w:t>nt</w:t>
      </w:r>
      <w:r w:rsidRPr="00F22793">
        <w:rPr>
          <w:szCs w:val="20"/>
          <w:lang w:val="fr-CA" w:bidi="fr-CA"/>
        </w:rPr>
        <w:t xml:space="preserve"> l’opérateur et le client et qui peuvent compromettre sa capacité à se conformer à la réglementation.</w:t>
      </w:r>
    </w:p>
    <w:p w14:paraId="4BDF0D0D" w14:textId="77777777" w:rsidR="00B720F8" w:rsidRPr="00F22793" w:rsidRDefault="009F53B6">
      <w:pPr>
        <w:pStyle w:val="ListParagraph"/>
        <w:numPr>
          <w:ilvl w:val="2"/>
          <w:numId w:val="20"/>
        </w:numPr>
        <w:tabs>
          <w:tab w:val="left" w:pos="2011"/>
          <w:tab w:val="left" w:pos="2012"/>
        </w:tabs>
        <w:spacing w:before="121"/>
        <w:ind w:right="1101"/>
        <w:rPr>
          <w:szCs w:val="20"/>
        </w:rPr>
      </w:pPr>
      <w:r w:rsidRPr="00F22793">
        <w:rPr>
          <w:szCs w:val="20"/>
          <w:lang w:val="fr-CA" w:bidi="fr-CA"/>
        </w:rPr>
        <w:t>Nommer les services et les aides possibles à la disposition des opérateurs et des clients vulnérables pour leur permettre de surmonter les obstacles et d’améliorer ainsi leurs chances de se conformer à la réglementation.</w:t>
      </w:r>
    </w:p>
    <w:p w14:paraId="470486AF" w14:textId="77777777" w:rsidR="00B720F8" w:rsidRPr="00F22793" w:rsidRDefault="009F53B6">
      <w:pPr>
        <w:pStyle w:val="ListParagraph"/>
        <w:numPr>
          <w:ilvl w:val="2"/>
          <w:numId w:val="20"/>
        </w:numPr>
        <w:tabs>
          <w:tab w:val="left" w:pos="2011"/>
          <w:tab w:val="left" w:pos="2012"/>
        </w:tabs>
        <w:spacing w:before="118"/>
        <w:ind w:hanging="1441"/>
        <w:rPr>
          <w:szCs w:val="20"/>
        </w:rPr>
      </w:pPr>
      <w:r w:rsidRPr="00F22793">
        <w:rPr>
          <w:szCs w:val="20"/>
          <w:lang w:val="fr-CA" w:bidi="fr-CA"/>
        </w:rPr>
        <w:t>Comparer et distinguer les processus d’inspection et d’enquête.</w:t>
      </w:r>
    </w:p>
    <w:p w14:paraId="13AFD50C" w14:textId="77777777" w:rsidR="00B720F8" w:rsidRPr="00F22793" w:rsidRDefault="009F53B6">
      <w:pPr>
        <w:pStyle w:val="ListParagraph"/>
        <w:numPr>
          <w:ilvl w:val="2"/>
          <w:numId w:val="20"/>
        </w:numPr>
        <w:tabs>
          <w:tab w:val="left" w:pos="2011"/>
          <w:tab w:val="left" w:pos="2012"/>
        </w:tabs>
        <w:spacing w:before="121"/>
        <w:ind w:right="947"/>
        <w:rPr>
          <w:szCs w:val="20"/>
        </w:rPr>
      </w:pPr>
      <w:r w:rsidRPr="00F22793">
        <w:rPr>
          <w:szCs w:val="20"/>
          <w:lang w:val="fr-CA" w:bidi="fr-CA"/>
        </w:rPr>
        <w:t>Décrire les documents qui peuvent être créés ou produits au cours d’une inspection ou d’une enquête (rapport d’inspection, questionnaire, historique de l’installation, exposé des faits).</w:t>
      </w:r>
    </w:p>
    <w:p w14:paraId="5B8CEF4B" w14:textId="77777777" w:rsidR="00B720F8" w:rsidRPr="00F22793" w:rsidRDefault="009F53B6">
      <w:pPr>
        <w:pStyle w:val="ListParagraph"/>
        <w:numPr>
          <w:ilvl w:val="2"/>
          <w:numId w:val="20"/>
        </w:numPr>
        <w:tabs>
          <w:tab w:val="left" w:pos="2011"/>
          <w:tab w:val="left" w:pos="2012"/>
        </w:tabs>
        <w:spacing w:before="121"/>
        <w:ind w:hanging="1441"/>
        <w:rPr>
          <w:szCs w:val="20"/>
        </w:rPr>
      </w:pPr>
      <w:r w:rsidRPr="00F22793">
        <w:rPr>
          <w:szCs w:val="20"/>
          <w:lang w:val="fr-CA" w:bidi="fr-CA"/>
        </w:rPr>
        <w:t>Expliquer l’importance de documenter de manière efficace et précise.</w:t>
      </w:r>
    </w:p>
    <w:p w14:paraId="48C50A74" w14:textId="2F38DC66" w:rsidR="00B720F8" w:rsidRPr="00F22793" w:rsidRDefault="009F53B6">
      <w:pPr>
        <w:pStyle w:val="ListParagraph"/>
        <w:numPr>
          <w:ilvl w:val="2"/>
          <w:numId w:val="20"/>
        </w:numPr>
        <w:tabs>
          <w:tab w:val="left" w:pos="2011"/>
          <w:tab w:val="left" w:pos="2012"/>
        </w:tabs>
        <w:ind w:hanging="1441"/>
        <w:rPr>
          <w:szCs w:val="20"/>
        </w:rPr>
      </w:pPr>
      <w:r w:rsidRPr="00F22793">
        <w:rPr>
          <w:szCs w:val="20"/>
          <w:lang w:val="fr-CA" w:bidi="fr-CA"/>
        </w:rPr>
        <w:t>Décrire ce que constitue une «</w:t>
      </w:r>
      <w:r w:rsidR="00515735">
        <w:rPr>
          <w:szCs w:val="20"/>
          <w:lang w:val="fr-CA" w:bidi="fr-CA"/>
        </w:rPr>
        <w:t> </w:t>
      </w:r>
      <w:r w:rsidRPr="00F22793">
        <w:rPr>
          <w:szCs w:val="20"/>
          <w:lang w:val="fr-CA" w:bidi="fr-CA"/>
        </w:rPr>
        <w:t>preuve</w:t>
      </w:r>
      <w:r w:rsidR="00515735">
        <w:rPr>
          <w:szCs w:val="20"/>
          <w:lang w:val="fr-CA" w:bidi="fr-CA"/>
        </w:rPr>
        <w:t> </w:t>
      </w:r>
      <w:r w:rsidRPr="00F22793">
        <w:rPr>
          <w:szCs w:val="20"/>
          <w:lang w:val="fr-CA" w:bidi="fr-CA"/>
        </w:rPr>
        <w:t>» et son utilisation dans le cadre de l’application de la loi.</w:t>
      </w:r>
    </w:p>
    <w:p w14:paraId="4A2EE7CC" w14:textId="635A3FE5" w:rsidR="00B720F8" w:rsidRPr="00F22793" w:rsidRDefault="009F53B6">
      <w:pPr>
        <w:pStyle w:val="ListParagraph"/>
        <w:numPr>
          <w:ilvl w:val="2"/>
          <w:numId w:val="20"/>
        </w:numPr>
        <w:tabs>
          <w:tab w:val="left" w:pos="2011"/>
          <w:tab w:val="left" w:pos="2012"/>
        </w:tabs>
        <w:ind w:hanging="1441"/>
        <w:rPr>
          <w:szCs w:val="20"/>
        </w:rPr>
      </w:pPr>
      <w:r w:rsidRPr="00F22793">
        <w:rPr>
          <w:szCs w:val="20"/>
          <w:lang w:val="fr-CA" w:bidi="fr-CA"/>
        </w:rPr>
        <w:t>Expliquer la signification du terme «</w:t>
      </w:r>
      <w:r w:rsidR="00515735">
        <w:rPr>
          <w:szCs w:val="20"/>
          <w:lang w:val="fr-CA" w:bidi="fr-CA"/>
        </w:rPr>
        <w:t> </w:t>
      </w:r>
      <w:r w:rsidRPr="00F22793">
        <w:rPr>
          <w:szCs w:val="20"/>
          <w:lang w:val="fr-CA" w:bidi="fr-CA"/>
        </w:rPr>
        <w:t>chaîne de possession</w:t>
      </w:r>
      <w:r w:rsidR="00515735">
        <w:rPr>
          <w:szCs w:val="20"/>
          <w:lang w:val="fr-CA" w:bidi="fr-CA"/>
        </w:rPr>
        <w:t> </w:t>
      </w:r>
      <w:r w:rsidRPr="00F22793">
        <w:rPr>
          <w:szCs w:val="20"/>
          <w:lang w:val="fr-CA" w:bidi="fr-CA"/>
        </w:rPr>
        <w:t>».</w:t>
      </w:r>
    </w:p>
    <w:p w14:paraId="047F46EB" w14:textId="77777777" w:rsidR="00B720F8" w:rsidRPr="00F22793" w:rsidRDefault="009F53B6">
      <w:pPr>
        <w:pStyle w:val="ListParagraph"/>
        <w:numPr>
          <w:ilvl w:val="2"/>
          <w:numId w:val="20"/>
        </w:numPr>
        <w:tabs>
          <w:tab w:val="left" w:pos="2011"/>
          <w:tab w:val="left" w:pos="2012"/>
        </w:tabs>
        <w:spacing w:before="121"/>
        <w:ind w:hanging="1441"/>
        <w:rPr>
          <w:szCs w:val="20"/>
        </w:rPr>
      </w:pPr>
      <w:r w:rsidRPr="00F22793">
        <w:rPr>
          <w:szCs w:val="20"/>
          <w:lang w:val="fr-CA" w:bidi="fr-CA"/>
        </w:rPr>
        <w:t>Décrire les méthodes et les outils utilisés dans le cadre de l’application de la loi assurer le respect de la réglementation.</w:t>
      </w:r>
    </w:p>
    <w:p w14:paraId="21D055A1" w14:textId="77777777" w:rsidR="00B720F8" w:rsidRPr="00F22793" w:rsidRDefault="009F53B6">
      <w:pPr>
        <w:pStyle w:val="ListParagraph"/>
        <w:numPr>
          <w:ilvl w:val="2"/>
          <w:numId w:val="20"/>
        </w:numPr>
        <w:tabs>
          <w:tab w:val="left" w:pos="2011"/>
          <w:tab w:val="left" w:pos="2012"/>
        </w:tabs>
        <w:ind w:hanging="1441"/>
        <w:rPr>
          <w:szCs w:val="20"/>
        </w:rPr>
      </w:pPr>
      <w:r w:rsidRPr="00F22793">
        <w:rPr>
          <w:szCs w:val="20"/>
          <w:lang w:val="fr-CA" w:bidi="fr-CA"/>
        </w:rPr>
        <w:t>Décrire les éléments essentiels d’une ordonnance.</w:t>
      </w:r>
    </w:p>
    <w:p w14:paraId="5071B410" w14:textId="77777777" w:rsidR="00B720F8" w:rsidRPr="00F22793" w:rsidRDefault="009F53B6">
      <w:pPr>
        <w:pStyle w:val="ListParagraph"/>
        <w:numPr>
          <w:ilvl w:val="2"/>
          <w:numId w:val="20"/>
        </w:numPr>
        <w:tabs>
          <w:tab w:val="left" w:pos="2011"/>
          <w:tab w:val="left" w:pos="2012"/>
        </w:tabs>
        <w:spacing w:before="122"/>
        <w:ind w:hanging="1441"/>
        <w:rPr>
          <w:szCs w:val="20"/>
        </w:rPr>
      </w:pPr>
      <w:r w:rsidRPr="00F22793">
        <w:rPr>
          <w:szCs w:val="20"/>
          <w:lang w:val="fr-CA" w:bidi="fr-CA"/>
        </w:rPr>
        <w:t>Expliquer l’importance de la Charte des droits et libertés dans le contexte d’application de la loi.</w:t>
      </w:r>
    </w:p>
    <w:p w14:paraId="3515BAF5" w14:textId="77777777" w:rsidR="00B720F8" w:rsidRPr="00F22793" w:rsidRDefault="009F53B6">
      <w:pPr>
        <w:pStyle w:val="ListParagraph"/>
        <w:numPr>
          <w:ilvl w:val="2"/>
          <w:numId w:val="20"/>
        </w:numPr>
        <w:tabs>
          <w:tab w:val="left" w:pos="2011"/>
          <w:tab w:val="left" w:pos="2012"/>
        </w:tabs>
        <w:ind w:hanging="1441"/>
        <w:rPr>
          <w:szCs w:val="20"/>
        </w:rPr>
      </w:pPr>
      <w:r w:rsidRPr="00F22793">
        <w:rPr>
          <w:szCs w:val="20"/>
          <w:lang w:val="fr-CA" w:bidi="fr-CA"/>
        </w:rPr>
        <w:t>Décrire le protocole pour pénétrer dans un logement privé.</w:t>
      </w:r>
    </w:p>
    <w:p w14:paraId="1DB2071F" w14:textId="77777777" w:rsidR="00B720F8" w:rsidRPr="00F22793" w:rsidRDefault="009F53B6">
      <w:pPr>
        <w:pStyle w:val="ListParagraph"/>
        <w:numPr>
          <w:ilvl w:val="2"/>
          <w:numId w:val="20"/>
        </w:numPr>
        <w:tabs>
          <w:tab w:val="left" w:pos="2011"/>
          <w:tab w:val="left" w:pos="2012"/>
        </w:tabs>
        <w:spacing w:before="121"/>
        <w:ind w:right="406"/>
        <w:rPr>
          <w:szCs w:val="20"/>
        </w:rPr>
      </w:pPr>
      <w:r w:rsidRPr="00F22793">
        <w:rPr>
          <w:szCs w:val="20"/>
          <w:lang w:val="fr-CA" w:bidi="fr-CA"/>
        </w:rPr>
        <w:t>Décrire les procédures d’appel dans le contexte des ordres émis par les inspecteurs en santé publique et les médecins hygiénistes.</w:t>
      </w:r>
    </w:p>
    <w:p w14:paraId="51C7F9FE" w14:textId="77777777" w:rsidR="00B720F8" w:rsidRPr="00F22793" w:rsidRDefault="00B720F8">
      <w:pPr>
        <w:pStyle w:val="BodyText"/>
        <w:spacing w:before="10"/>
        <w:ind w:left="0" w:firstLine="0"/>
        <w:rPr>
          <w:sz w:val="32"/>
          <w:szCs w:val="22"/>
        </w:rPr>
      </w:pPr>
    </w:p>
    <w:p w14:paraId="7FCE54EB" w14:textId="77777777" w:rsidR="00B720F8" w:rsidRPr="00F22793" w:rsidRDefault="009F53B6">
      <w:pPr>
        <w:ind w:left="571"/>
        <w:rPr>
          <w:i/>
          <w:szCs w:val="20"/>
        </w:rPr>
      </w:pPr>
      <w:r w:rsidRPr="00F22793">
        <w:rPr>
          <w:i/>
          <w:color w:val="1F3862"/>
          <w:szCs w:val="20"/>
          <w:lang w:val="fr-CA" w:bidi="fr-CA"/>
        </w:rPr>
        <w:t>Processus judiciaire</w:t>
      </w:r>
    </w:p>
    <w:p w14:paraId="299CBECC" w14:textId="77777777" w:rsidR="00B720F8" w:rsidRPr="00F22793" w:rsidRDefault="009F53B6">
      <w:pPr>
        <w:pStyle w:val="ListParagraph"/>
        <w:numPr>
          <w:ilvl w:val="2"/>
          <w:numId w:val="20"/>
        </w:numPr>
        <w:tabs>
          <w:tab w:val="left" w:pos="2011"/>
          <w:tab w:val="left" w:pos="2012"/>
        </w:tabs>
        <w:ind w:hanging="1441"/>
        <w:rPr>
          <w:szCs w:val="20"/>
        </w:rPr>
      </w:pPr>
      <w:r w:rsidRPr="00F22793">
        <w:rPr>
          <w:szCs w:val="20"/>
          <w:lang w:val="fr-CA" w:bidi="fr-CA"/>
        </w:rPr>
        <w:t>Décrire la procédure de préparation d’un dossier dans le cadre d’une poursuite en justice.</w:t>
      </w:r>
    </w:p>
    <w:p w14:paraId="7D5062A9" w14:textId="77777777" w:rsidR="00B720F8" w:rsidRPr="00F22793" w:rsidRDefault="009F53B6">
      <w:pPr>
        <w:pStyle w:val="ListParagraph"/>
        <w:numPr>
          <w:ilvl w:val="2"/>
          <w:numId w:val="20"/>
        </w:numPr>
        <w:tabs>
          <w:tab w:val="left" w:pos="2011"/>
          <w:tab w:val="left" w:pos="2012"/>
        </w:tabs>
        <w:spacing w:before="122"/>
        <w:ind w:hanging="1441"/>
        <w:rPr>
          <w:szCs w:val="20"/>
        </w:rPr>
      </w:pPr>
      <w:r w:rsidRPr="00F22793">
        <w:rPr>
          <w:szCs w:val="20"/>
          <w:lang w:val="fr-CA" w:bidi="fr-CA"/>
        </w:rPr>
        <w:t>Décrire le processus d’accusation.</w:t>
      </w:r>
    </w:p>
    <w:p w14:paraId="0FE5E356" w14:textId="77777777" w:rsidR="00B720F8" w:rsidRPr="00F22793" w:rsidRDefault="009F53B6">
      <w:pPr>
        <w:pStyle w:val="ListParagraph"/>
        <w:numPr>
          <w:ilvl w:val="2"/>
          <w:numId w:val="20"/>
        </w:numPr>
        <w:tabs>
          <w:tab w:val="left" w:pos="2011"/>
          <w:tab w:val="left" w:pos="2012"/>
        </w:tabs>
        <w:ind w:hanging="1441"/>
        <w:rPr>
          <w:szCs w:val="20"/>
        </w:rPr>
      </w:pPr>
      <w:r w:rsidRPr="00F22793">
        <w:rPr>
          <w:szCs w:val="20"/>
          <w:lang w:val="fr-CA" w:bidi="fr-CA"/>
        </w:rPr>
        <w:t>Dégager les éléments essentiels d’un résumé de jugement.</w:t>
      </w:r>
    </w:p>
    <w:p w14:paraId="014F0A20" w14:textId="77777777" w:rsidR="00B720F8" w:rsidRPr="00F22793" w:rsidRDefault="009F53B6">
      <w:pPr>
        <w:pStyle w:val="ListParagraph"/>
        <w:numPr>
          <w:ilvl w:val="2"/>
          <w:numId w:val="20"/>
        </w:numPr>
        <w:tabs>
          <w:tab w:val="left" w:pos="2011"/>
          <w:tab w:val="left" w:pos="2012"/>
        </w:tabs>
        <w:ind w:hanging="1441"/>
        <w:rPr>
          <w:szCs w:val="20"/>
        </w:rPr>
      </w:pPr>
      <w:r w:rsidRPr="00F22793">
        <w:rPr>
          <w:szCs w:val="20"/>
          <w:lang w:val="fr-CA" w:bidi="fr-CA"/>
        </w:rPr>
        <w:t>Préparer une note d’information pour informer le gestionnaire de la nécessité de recourir à une action coercitive.</w:t>
      </w:r>
    </w:p>
    <w:p w14:paraId="504423B9" w14:textId="77777777" w:rsidR="00B720F8" w:rsidRPr="00F22793" w:rsidRDefault="009F53B6">
      <w:pPr>
        <w:pStyle w:val="ListParagraph"/>
        <w:numPr>
          <w:ilvl w:val="2"/>
          <w:numId w:val="20"/>
        </w:numPr>
        <w:tabs>
          <w:tab w:val="left" w:pos="2011"/>
          <w:tab w:val="left" w:pos="2012"/>
        </w:tabs>
        <w:spacing w:before="121"/>
        <w:ind w:hanging="1441"/>
        <w:rPr>
          <w:szCs w:val="20"/>
        </w:rPr>
      </w:pPr>
      <w:r w:rsidRPr="00F22793">
        <w:rPr>
          <w:szCs w:val="20"/>
          <w:lang w:val="fr-CA" w:bidi="fr-CA"/>
        </w:rPr>
        <w:t>Décrire la procédure utilisée pour signifier une ordonnance ou une citation à comparaître.</w:t>
      </w:r>
    </w:p>
    <w:p w14:paraId="611B4F97" w14:textId="77777777" w:rsidR="00B720F8" w:rsidRPr="00F22793" w:rsidRDefault="009F53B6">
      <w:pPr>
        <w:pStyle w:val="ListParagraph"/>
        <w:numPr>
          <w:ilvl w:val="2"/>
          <w:numId w:val="20"/>
        </w:numPr>
        <w:tabs>
          <w:tab w:val="left" w:pos="2011"/>
          <w:tab w:val="left" w:pos="2012"/>
        </w:tabs>
        <w:ind w:hanging="1441"/>
        <w:rPr>
          <w:szCs w:val="20"/>
        </w:rPr>
      </w:pPr>
      <w:r w:rsidRPr="00F22793">
        <w:rPr>
          <w:szCs w:val="20"/>
          <w:lang w:val="fr-CA" w:bidi="fr-CA"/>
        </w:rPr>
        <w:t>Décrire la procédure utilisée pour obtenir une déclaration de témoin.</w:t>
      </w:r>
    </w:p>
    <w:p w14:paraId="6FC941EC" w14:textId="77777777" w:rsidR="00B720F8" w:rsidRPr="00F22793" w:rsidRDefault="009F53B6">
      <w:pPr>
        <w:pStyle w:val="ListParagraph"/>
        <w:numPr>
          <w:ilvl w:val="2"/>
          <w:numId w:val="20"/>
        </w:numPr>
        <w:tabs>
          <w:tab w:val="left" w:pos="2011"/>
          <w:tab w:val="left" w:pos="2012"/>
        </w:tabs>
        <w:spacing w:before="122"/>
        <w:ind w:hanging="1441"/>
        <w:rPr>
          <w:szCs w:val="20"/>
        </w:rPr>
      </w:pPr>
      <w:r w:rsidRPr="00F22793">
        <w:rPr>
          <w:szCs w:val="20"/>
          <w:lang w:val="fr-CA" w:bidi="fr-CA"/>
        </w:rPr>
        <w:t>Décrire le rôle d’un témoin expert.</w:t>
      </w:r>
    </w:p>
    <w:p w14:paraId="16F2F46C" w14:textId="77777777" w:rsidR="00B720F8" w:rsidRPr="00F22793" w:rsidRDefault="009F53B6">
      <w:pPr>
        <w:pStyle w:val="ListParagraph"/>
        <w:numPr>
          <w:ilvl w:val="2"/>
          <w:numId w:val="20"/>
        </w:numPr>
        <w:tabs>
          <w:tab w:val="left" w:pos="2011"/>
          <w:tab w:val="left" w:pos="2012"/>
        </w:tabs>
        <w:ind w:hanging="1441"/>
        <w:rPr>
          <w:szCs w:val="20"/>
        </w:rPr>
      </w:pPr>
      <w:r w:rsidRPr="00F22793">
        <w:rPr>
          <w:szCs w:val="20"/>
          <w:lang w:val="fr-CA" w:bidi="fr-CA"/>
        </w:rPr>
        <w:t>Décrire les meilleures pratiques pour agir à titre de témoin.</w:t>
      </w:r>
    </w:p>
    <w:p w14:paraId="0197861D" w14:textId="77777777" w:rsidR="00B720F8" w:rsidRPr="00F22793" w:rsidRDefault="00B720F8">
      <w:pPr>
        <w:rPr>
          <w:szCs w:val="20"/>
        </w:rPr>
        <w:sectPr w:rsidR="00B720F8" w:rsidRPr="00F22793" w:rsidSect="00E75352">
          <w:pgSz w:w="15840" w:h="24480"/>
          <w:pgMar w:top="1240" w:right="1260" w:bottom="1820" w:left="1500" w:header="0" w:footer="1547" w:gutter="0"/>
          <w:cols w:space="720"/>
        </w:sectPr>
      </w:pPr>
    </w:p>
    <w:p w14:paraId="2D00C6D3" w14:textId="77777777" w:rsidR="00B720F8" w:rsidRPr="00F22793" w:rsidRDefault="009F53B6">
      <w:pPr>
        <w:pStyle w:val="BodyText"/>
        <w:spacing w:before="19"/>
        <w:ind w:left="571" w:firstLine="0"/>
        <w:rPr>
          <w:sz w:val="22"/>
          <w:szCs w:val="22"/>
        </w:rPr>
      </w:pPr>
      <w:bookmarkStart w:id="11" w:name="_bookmark11"/>
      <w:bookmarkEnd w:id="11"/>
      <w:r w:rsidRPr="00F22793">
        <w:rPr>
          <w:color w:val="1F3862"/>
          <w:sz w:val="22"/>
          <w:szCs w:val="22"/>
          <w:lang w:val="fr-CA" w:bidi="fr-CA"/>
        </w:rPr>
        <w:lastRenderedPageBreak/>
        <w:t>Santé publique environnementale : Défense des intérêts et éducation à la santé publique environnementale</w:t>
      </w:r>
    </w:p>
    <w:p w14:paraId="11D860A7" w14:textId="77777777" w:rsidR="00B720F8" w:rsidRPr="00F22793" w:rsidRDefault="00B720F8">
      <w:pPr>
        <w:pStyle w:val="BodyText"/>
        <w:spacing w:before="1"/>
        <w:ind w:left="0" w:firstLine="0"/>
        <w:rPr>
          <w:sz w:val="22"/>
          <w:szCs w:val="22"/>
        </w:rPr>
      </w:pPr>
    </w:p>
    <w:p w14:paraId="35009709" w14:textId="77777777" w:rsidR="00B720F8" w:rsidRPr="00F22793" w:rsidRDefault="009F53B6">
      <w:pPr>
        <w:ind w:left="571"/>
        <w:rPr>
          <w:i/>
          <w:szCs w:val="20"/>
        </w:rPr>
      </w:pPr>
      <w:r w:rsidRPr="00F22793">
        <w:rPr>
          <w:i/>
          <w:color w:val="1F3862"/>
          <w:szCs w:val="20"/>
          <w:lang w:val="fr-CA" w:bidi="fr-CA"/>
        </w:rPr>
        <w:t>Défense des intérêts environnementaux</w:t>
      </w:r>
    </w:p>
    <w:p w14:paraId="72AF047A" w14:textId="77777777" w:rsidR="00B720F8" w:rsidRPr="00F22793" w:rsidRDefault="009F53B6">
      <w:pPr>
        <w:pStyle w:val="ListParagraph"/>
        <w:numPr>
          <w:ilvl w:val="2"/>
          <w:numId w:val="19"/>
        </w:numPr>
        <w:tabs>
          <w:tab w:val="left" w:pos="2011"/>
          <w:tab w:val="left" w:pos="2012"/>
        </w:tabs>
        <w:ind w:right="811"/>
        <w:rPr>
          <w:szCs w:val="20"/>
        </w:rPr>
      </w:pPr>
      <w:r w:rsidRPr="00F22793">
        <w:rPr>
          <w:szCs w:val="20"/>
          <w:lang w:val="fr-CA" w:bidi="fr-CA"/>
        </w:rPr>
        <w:t>Expliquer l’importance de plaider en faveur de pratiques et de contrôles de santé publique environnementale rigoureux au sein de la communauté ou auprès du public et du gouvernement ou des législateurs.</w:t>
      </w:r>
    </w:p>
    <w:p w14:paraId="3F4BBA76" w14:textId="77777777" w:rsidR="00B720F8" w:rsidRPr="00F22793" w:rsidRDefault="009F53B6">
      <w:pPr>
        <w:pStyle w:val="ListParagraph"/>
        <w:numPr>
          <w:ilvl w:val="2"/>
          <w:numId w:val="19"/>
        </w:numPr>
        <w:tabs>
          <w:tab w:val="left" w:pos="2011"/>
          <w:tab w:val="left" w:pos="2012"/>
        </w:tabs>
        <w:spacing w:before="121"/>
        <w:ind w:right="1223"/>
        <w:rPr>
          <w:szCs w:val="20"/>
        </w:rPr>
      </w:pPr>
      <w:r w:rsidRPr="00F22793">
        <w:rPr>
          <w:szCs w:val="20"/>
          <w:lang w:val="fr-CA" w:bidi="fr-CA"/>
        </w:rPr>
        <w:t>Nommer des occasions possibles de plaider en faveur d’une action structurelle et politique pour que les déterminants sociaux de la santé et l’équité en matière de santé soient pris en compte.</w:t>
      </w:r>
    </w:p>
    <w:p w14:paraId="573D25F2" w14:textId="77777777" w:rsidR="00B720F8" w:rsidRPr="00F22793" w:rsidRDefault="009F53B6">
      <w:pPr>
        <w:pStyle w:val="ListParagraph"/>
        <w:numPr>
          <w:ilvl w:val="2"/>
          <w:numId w:val="19"/>
        </w:numPr>
        <w:tabs>
          <w:tab w:val="left" w:pos="2011"/>
          <w:tab w:val="left" w:pos="2012"/>
        </w:tabs>
        <w:spacing w:before="120"/>
        <w:ind w:right="568"/>
        <w:rPr>
          <w:szCs w:val="20"/>
        </w:rPr>
      </w:pPr>
      <w:r w:rsidRPr="00F22793">
        <w:rPr>
          <w:szCs w:val="20"/>
          <w:lang w:val="fr-CA" w:bidi="fr-CA"/>
        </w:rPr>
        <w:t>Nommer des occasions possibles d’influencer les politiques et les contrôles de santé publique environnementale (par exemple, en se demandant comment l’ICISP peut exercer de l’influence en ce domaine).</w:t>
      </w:r>
    </w:p>
    <w:p w14:paraId="5FE59006" w14:textId="77777777" w:rsidR="00B720F8" w:rsidRPr="00F22793" w:rsidRDefault="009F53B6">
      <w:pPr>
        <w:pStyle w:val="ListParagraph"/>
        <w:numPr>
          <w:ilvl w:val="2"/>
          <w:numId w:val="19"/>
        </w:numPr>
        <w:tabs>
          <w:tab w:val="left" w:pos="2011"/>
          <w:tab w:val="left" w:pos="2012"/>
        </w:tabs>
        <w:spacing w:before="121"/>
        <w:ind w:right="899"/>
        <w:rPr>
          <w:szCs w:val="20"/>
        </w:rPr>
      </w:pPr>
      <w:r w:rsidRPr="00F22793">
        <w:rPr>
          <w:szCs w:val="20"/>
          <w:lang w:val="fr-CA" w:bidi="fr-CA"/>
        </w:rPr>
        <w:t>Nommer les moyens de plaider en faveur d’environnements plus sains et de meilleurs contrôles pour les groupes de population les plus vulnérables aux risques sanitaires et les moins bien armés pour défendre leurs propres intérêts.</w:t>
      </w:r>
    </w:p>
    <w:p w14:paraId="04D33197" w14:textId="77777777" w:rsidR="00B720F8" w:rsidRPr="00F22793" w:rsidRDefault="00B720F8">
      <w:pPr>
        <w:pStyle w:val="BodyText"/>
        <w:spacing w:before="8"/>
        <w:ind w:left="0" w:firstLine="0"/>
        <w:rPr>
          <w:sz w:val="32"/>
          <w:szCs w:val="22"/>
        </w:rPr>
      </w:pPr>
    </w:p>
    <w:p w14:paraId="3522278D" w14:textId="77777777" w:rsidR="00B720F8" w:rsidRPr="00F22793" w:rsidRDefault="009F53B6">
      <w:pPr>
        <w:ind w:left="571"/>
        <w:rPr>
          <w:i/>
          <w:szCs w:val="20"/>
        </w:rPr>
      </w:pPr>
      <w:r w:rsidRPr="00F22793">
        <w:rPr>
          <w:i/>
          <w:color w:val="1F3862"/>
          <w:szCs w:val="20"/>
          <w:lang w:val="fr-CA" w:bidi="fr-CA"/>
        </w:rPr>
        <w:t>Éducation en santé publique environnementale</w:t>
      </w:r>
    </w:p>
    <w:p w14:paraId="7A5420D0" w14:textId="77777777" w:rsidR="00B720F8" w:rsidRPr="00F22793" w:rsidRDefault="009F53B6">
      <w:pPr>
        <w:pStyle w:val="ListParagraph"/>
        <w:numPr>
          <w:ilvl w:val="2"/>
          <w:numId w:val="19"/>
        </w:numPr>
        <w:tabs>
          <w:tab w:val="left" w:pos="2011"/>
          <w:tab w:val="left" w:pos="2012"/>
        </w:tabs>
        <w:spacing w:before="121"/>
        <w:ind w:hanging="1441"/>
        <w:rPr>
          <w:szCs w:val="20"/>
        </w:rPr>
      </w:pPr>
      <w:r w:rsidRPr="00F22793">
        <w:rPr>
          <w:szCs w:val="20"/>
          <w:lang w:val="fr-CA" w:bidi="fr-CA"/>
        </w:rPr>
        <w:t>Expliquer l’objectif de l’éducation à la santé publique environnementale.</w:t>
      </w:r>
    </w:p>
    <w:p w14:paraId="087BCE8A" w14:textId="77777777" w:rsidR="00B720F8" w:rsidRPr="00F22793" w:rsidRDefault="009F53B6">
      <w:pPr>
        <w:pStyle w:val="ListParagraph"/>
        <w:numPr>
          <w:ilvl w:val="2"/>
          <w:numId w:val="19"/>
        </w:numPr>
        <w:tabs>
          <w:tab w:val="left" w:pos="2011"/>
          <w:tab w:val="left" w:pos="2012"/>
        </w:tabs>
        <w:ind w:hanging="1441"/>
        <w:rPr>
          <w:szCs w:val="20"/>
        </w:rPr>
      </w:pPr>
      <w:r w:rsidRPr="00F22793">
        <w:rPr>
          <w:szCs w:val="20"/>
          <w:lang w:val="fr-CA" w:bidi="fr-CA"/>
        </w:rPr>
        <w:t>Décrire la gamme des thèmes couverts en éducation de la santé publique environnementale.</w:t>
      </w:r>
    </w:p>
    <w:p w14:paraId="10AF4B18" w14:textId="77777777" w:rsidR="00B720F8" w:rsidRPr="00F22793" w:rsidRDefault="009F53B6">
      <w:pPr>
        <w:pStyle w:val="ListParagraph"/>
        <w:numPr>
          <w:ilvl w:val="2"/>
          <w:numId w:val="19"/>
        </w:numPr>
        <w:tabs>
          <w:tab w:val="left" w:pos="2011"/>
          <w:tab w:val="left" w:pos="2012"/>
        </w:tabs>
        <w:spacing w:before="122"/>
        <w:ind w:hanging="1441"/>
        <w:rPr>
          <w:szCs w:val="20"/>
        </w:rPr>
      </w:pPr>
      <w:r w:rsidRPr="00F22793">
        <w:rPr>
          <w:szCs w:val="20"/>
          <w:lang w:val="fr-CA" w:bidi="fr-CA"/>
        </w:rPr>
        <w:t>Expliquer les principes de l’éducation des adultes.</w:t>
      </w:r>
    </w:p>
    <w:p w14:paraId="2FE08BB8" w14:textId="77777777" w:rsidR="00B720F8" w:rsidRPr="00F22793" w:rsidRDefault="009F53B6">
      <w:pPr>
        <w:pStyle w:val="ListParagraph"/>
        <w:numPr>
          <w:ilvl w:val="2"/>
          <w:numId w:val="19"/>
        </w:numPr>
        <w:tabs>
          <w:tab w:val="left" w:pos="2011"/>
          <w:tab w:val="left" w:pos="2012"/>
        </w:tabs>
        <w:ind w:hanging="1441"/>
        <w:rPr>
          <w:szCs w:val="20"/>
        </w:rPr>
      </w:pPr>
      <w:r w:rsidRPr="00F22793">
        <w:rPr>
          <w:szCs w:val="20"/>
          <w:lang w:val="fr-CA" w:bidi="fr-CA"/>
        </w:rPr>
        <w:t>Décrire les étapes de la conception d’un programme d’éducation.</w:t>
      </w:r>
    </w:p>
    <w:p w14:paraId="545CEDEE" w14:textId="77777777" w:rsidR="00B720F8" w:rsidRPr="00F22793" w:rsidRDefault="009F53B6">
      <w:pPr>
        <w:pStyle w:val="ListParagraph"/>
        <w:numPr>
          <w:ilvl w:val="2"/>
          <w:numId w:val="19"/>
        </w:numPr>
        <w:tabs>
          <w:tab w:val="left" w:pos="2011"/>
          <w:tab w:val="left" w:pos="2012"/>
        </w:tabs>
        <w:ind w:right="917"/>
        <w:rPr>
          <w:szCs w:val="20"/>
        </w:rPr>
      </w:pPr>
      <w:r w:rsidRPr="00F22793">
        <w:rPr>
          <w:szCs w:val="20"/>
          <w:lang w:val="fr-CA" w:bidi="fr-CA"/>
        </w:rPr>
        <w:t>Traduire un rapport scientifique sur un sujet de santé publique environnementale en langage simple pour le grand public.</w:t>
      </w:r>
    </w:p>
    <w:p w14:paraId="0C20A65F" w14:textId="77777777" w:rsidR="00B720F8" w:rsidRPr="00F22793" w:rsidRDefault="009F53B6">
      <w:pPr>
        <w:pStyle w:val="ListParagraph"/>
        <w:numPr>
          <w:ilvl w:val="2"/>
          <w:numId w:val="19"/>
        </w:numPr>
        <w:tabs>
          <w:tab w:val="left" w:pos="2011"/>
          <w:tab w:val="left" w:pos="2012"/>
        </w:tabs>
        <w:spacing w:before="121"/>
        <w:ind w:hanging="1441"/>
        <w:rPr>
          <w:szCs w:val="20"/>
        </w:rPr>
      </w:pPr>
      <w:r w:rsidRPr="00F22793">
        <w:rPr>
          <w:szCs w:val="20"/>
          <w:lang w:val="fr-CA" w:bidi="fr-CA"/>
        </w:rPr>
        <w:t>Concevoir un processus d’évaluation pour un programme d’éducation.</w:t>
      </w:r>
    </w:p>
    <w:p w14:paraId="5B9B34FF" w14:textId="77777777" w:rsidR="00B720F8" w:rsidRPr="00F22793" w:rsidRDefault="009F53B6">
      <w:pPr>
        <w:pStyle w:val="ListParagraph"/>
        <w:numPr>
          <w:ilvl w:val="2"/>
          <w:numId w:val="19"/>
        </w:numPr>
        <w:tabs>
          <w:tab w:val="left" w:pos="2011"/>
          <w:tab w:val="left" w:pos="2012"/>
        </w:tabs>
        <w:spacing w:before="121"/>
        <w:ind w:right="909"/>
        <w:rPr>
          <w:szCs w:val="20"/>
        </w:rPr>
      </w:pPr>
      <w:r w:rsidRPr="00F22793">
        <w:rPr>
          <w:szCs w:val="20"/>
          <w:lang w:val="fr-CA" w:bidi="fr-CA"/>
        </w:rPr>
        <w:t>Décrire les différentes techniques pédagogiques qui peuvent servir à présenter l’information en insistant sur les avantages et les inconvénients de chacune d’entre elles.</w:t>
      </w:r>
    </w:p>
    <w:p w14:paraId="6C4CF419" w14:textId="77777777" w:rsidR="00B720F8" w:rsidRPr="00F22793" w:rsidRDefault="009F53B6">
      <w:pPr>
        <w:pStyle w:val="ListParagraph"/>
        <w:numPr>
          <w:ilvl w:val="2"/>
          <w:numId w:val="19"/>
        </w:numPr>
        <w:tabs>
          <w:tab w:val="left" w:pos="2011"/>
          <w:tab w:val="left" w:pos="2012"/>
        </w:tabs>
        <w:spacing w:before="121"/>
        <w:ind w:hanging="1441"/>
        <w:rPr>
          <w:szCs w:val="20"/>
        </w:rPr>
      </w:pPr>
      <w:r w:rsidRPr="00F22793">
        <w:rPr>
          <w:szCs w:val="20"/>
          <w:lang w:val="fr-CA" w:bidi="fr-CA"/>
        </w:rPr>
        <w:t>Rédiger des buts, des objectifs et un plan de cours pour un programme d’éducation.</w:t>
      </w:r>
    </w:p>
    <w:p w14:paraId="5F3D5EA3" w14:textId="77777777" w:rsidR="00B720F8" w:rsidRPr="00F22793" w:rsidRDefault="009F53B6">
      <w:pPr>
        <w:pStyle w:val="ListParagraph"/>
        <w:numPr>
          <w:ilvl w:val="2"/>
          <w:numId w:val="19"/>
        </w:numPr>
        <w:tabs>
          <w:tab w:val="left" w:pos="2011"/>
          <w:tab w:val="left" w:pos="2012"/>
        </w:tabs>
        <w:ind w:hanging="1441"/>
        <w:rPr>
          <w:szCs w:val="20"/>
        </w:rPr>
      </w:pPr>
      <w:r w:rsidRPr="00F22793">
        <w:rPr>
          <w:szCs w:val="20"/>
          <w:lang w:val="fr-CA" w:bidi="fr-CA"/>
        </w:rPr>
        <w:t>Animer une séance de formation en groupe afin d’atteindre les objectifs de formation spécifiés.</w:t>
      </w:r>
    </w:p>
    <w:p w14:paraId="50648149" w14:textId="77777777" w:rsidR="00B720F8" w:rsidRPr="00F22793" w:rsidRDefault="009F53B6">
      <w:pPr>
        <w:pStyle w:val="ListParagraph"/>
        <w:numPr>
          <w:ilvl w:val="2"/>
          <w:numId w:val="19"/>
        </w:numPr>
        <w:tabs>
          <w:tab w:val="left" w:pos="2011"/>
          <w:tab w:val="left" w:pos="2012"/>
        </w:tabs>
        <w:ind w:hanging="1441"/>
        <w:rPr>
          <w:szCs w:val="20"/>
        </w:rPr>
      </w:pPr>
      <w:r w:rsidRPr="00F22793">
        <w:rPr>
          <w:szCs w:val="20"/>
          <w:lang w:val="fr-CA" w:bidi="fr-CA"/>
        </w:rPr>
        <w:t>Présenter et évaluer un programme d’éducation fondé sur des objectifs et des critères définis.</w:t>
      </w:r>
    </w:p>
    <w:p w14:paraId="3AC0A0D7" w14:textId="1D6E42FD" w:rsidR="00B720F8" w:rsidRPr="00F22793" w:rsidRDefault="009F53B6">
      <w:pPr>
        <w:pStyle w:val="ListParagraph"/>
        <w:numPr>
          <w:ilvl w:val="2"/>
          <w:numId w:val="19"/>
        </w:numPr>
        <w:tabs>
          <w:tab w:val="left" w:pos="2011"/>
          <w:tab w:val="left" w:pos="2012"/>
        </w:tabs>
        <w:spacing w:before="121"/>
        <w:ind w:right="761"/>
        <w:rPr>
          <w:szCs w:val="20"/>
        </w:rPr>
      </w:pPr>
      <w:r w:rsidRPr="00F22793">
        <w:rPr>
          <w:szCs w:val="20"/>
          <w:lang w:val="fr-CA" w:bidi="fr-CA"/>
        </w:rPr>
        <w:t>Intégrer des stratégies culturellement adaptées </w:t>
      </w:r>
      <w:r w:rsidR="00515735">
        <w:rPr>
          <w:szCs w:val="20"/>
          <w:lang w:val="fr-CA" w:bidi="fr-CA"/>
        </w:rPr>
        <w:t>—</w:t>
      </w:r>
      <w:r w:rsidRPr="00F22793">
        <w:rPr>
          <w:szCs w:val="20"/>
          <w:lang w:val="fr-CA" w:bidi="fr-CA"/>
        </w:rPr>
        <w:t xml:space="preserve"> telles que l’interprétation linguistique, d’autres lieux d’enseignement, des possibilités d’exonération de droits de scolarité, des aides à l’alphabétisation, des méthodes pédagogiques alternatives </w:t>
      </w:r>
      <w:r w:rsidR="00515735">
        <w:rPr>
          <w:szCs w:val="20"/>
          <w:lang w:val="fr-CA" w:bidi="fr-CA"/>
        </w:rPr>
        <w:t>—</w:t>
      </w:r>
      <w:r w:rsidRPr="00F22793">
        <w:rPr>
          <w:szCs w:val="20"/>
          <w:lang w:val="fr-CA" w:bidi="fr-CA"/>
        </w:rPr>
        <w:t xml:space="preserve"> pour accroître l’accessibilité des groupes vulnérables aux programmes d’éducation à la santé publique environnementale.</w:t>
      </w:r>
    </w:p>
    <w:p w14:paraId="0AE73159" w14:textId="77777777" w:rsidR="00B720F8" w:rsidRPr="00F22793" w:rsidRDefault="00B720F8">
      <w:pPr>
        <w:pStyle w:val="BodyText"/>
        <w:spacing w:before="0"/>
        <w:ind w:left="0" w:firstLine="0"/>
        <w:rPr>
          <w:sz w:val="22"/>
          <w:szCs w:val="22"/>
        </w:rPr>
      </w:pPr>
    </w:p>
    <w:p w14:paraId="625CE39E" w14:textId="77777777" w:rsidR="00B720F8" w:rsidRPr="00F22793" w:rsidRDefault="00B720F8">
      <w:pPr>
        <w:pStyle w:val="BodyText"/>
        <w:spacing w:before="2"/>
        <w:ind w:left="0" w:firstLine="0"/>
        <w:rPr>
          <w:sz w:val="36"/>
          <w:szCs w:val="22"/>
        </w:rPr>
      </w:pPr>
    </w:p>
    <w:p w14:paraId="20951EC2" w14:textId="77777777" w:rsidR="00B720F8" w:rsidRPr="00F22793" w:rsidRDefault="009F53B6">
      <w:pPr>
        <w:pStyle w:val="Heading1"/>
        <w:numPr>
          <w:ilvl w:val="0"/>
          <w:numId w:val="24"/>
        </w:numPr>
        <w:tabs>
          <w:tab w:val="left" w:pos="932"/>
        </w:tabs>
        <w:ind w:hanging="361"/>
        <w:rPr>
          <w:sz w:val="22"/>
          <w:szCs w:val="22"/>
        </w:rPr>
      </w:pPr>
      <w:bookmarkStart w:id="12" w:name="_bookmark12"/>
      <w:bookmarkEnd w:id="12"/>
      <w:r w:rsidRPr="00F22793">
        <w:rPr>
          <w:color w:val="2E5395"/>
          <w:sz w:val="22"/>
          <w:szCs w:val="22"/>
          <w:lang w:val="fr-CA" w:bidi="fr-CA"/>
        </w:rPr>
        <w:t>Compartiments environnementaux</w:t>
      </w:r>
    </w:p>
    <w:p w14:paraId="13C9C3B5" w14:textId="77777777" w:rsidR="00B720F8" w:rsidRPr="00F22793" w:rsidRDefault="00B720F8">
      <w:pPr>
        <w:pStyle w:val="BodyText"/>
        <w:spacing w:before="7"/>
        <w:ind w:left="0" w:firstLine="0"/>
        <w:rPr>
          <w:b/>
          <w:szCs w:val="22"/>
        </w:rPr>
      </w:pPr>
    </w:p>
    <w:p w14:paraId="3E65B851" w14:textId="77777777" w:rsidR="00B720F8" w:rsidRPr="00F22793" w:rsidRDefault="009F53B6">
      <w:pPr>
        <w:pStyle w:val="BodyText"/>
        <w:spacing w:before="0"/>
        <w:ind w:left="571" w:firstLine="0"/>
        <w:rPr>
          <w:sz w:val="22"/>
          <w:szCs w:val="22"/>
        </w:rPr>
      </w:pPr>
      <w:bookmarkStart w:id="13" w:name="_bookmark13"/>
      <w:bookmarkEnd w:id="13"/>
      <w:r w:rsidRPr="00F22793">
        <w:rPr>
          <w:color w:val="1F3862"/>
          <w:sz w:val="22"/>
          <w:szCs w:val="22"/>
          <w:lang w:val="fr-CA" w:bidi="fr-CA"/>
        </w:rPr>
        <w:t>Compartiments environnementaux : Qualité de l’air</w:t>
      </w:r>
    </w:p>
    <w:p w14:paraId="5F5CD2CA" w14:textId="77777777" w:rsidR="00B720F8" w:rsidRPr="00F22793" w:rsidRDefault="00B720F8">
      <w:pPr>
        <w:pStyle w:val="BodyText"/>
        <w:spacing w:before="0"/>
        <w:ind w:left="0" w:firstLine="0"/>
        <w:rPr>
          <w:sz w:val="22"/>
          <w:szCs w:val="22"/>
        </w:rPr>
      </w:pPr>
    </w:p>
    <w:p w14:paraId="070F87A6" w14:textId="77777777" w:rsidR="00B720F8" w:rsidRPr="00F22793" w:rsidRDefault="009F53B6">
      <w:pPr>
        <w:ind w:left="571"/>
        <w:rPr>
          <w:i/>
          <w:szCs w:val="20"/>
        </w:rPr>
      </w:pPr>
      <w:r w:rsidRPr="00F22793">
        <w:rPr>
          <w:i/>
          <w:color w:val="1F3862"/>
          <w:szCs w:val="20"/>
          <w:lang w:val="fr-CA" w:bidi="fr-CA"/>
        </w:rPr>
        <w:t>Qualité de l’air ambiant</w:t>
      </w:r>
    </w:p>
    <w:p w14:paraId="79D38CDF" w14:textId="77777777" w:rsidR="00B720F8" w:rsidRPr="00F22793" w:rsidRDefault="009F53B6">
      <w:pPr>
        <w:pStyle w:val="ListParagraph"/>
        <w:numPr>
          <w:ilvl w:val="2"/>
          <w:numId w:val="18"/>
        </w:numPr>
        <w:tabs>
          <w:tab w:val="left" w:pos="2011"/>
          <w:tab w:val="left" w:pos="2012"/>
        </w:tabs>
        <w:ind w:hanging="1441"/>
        <w:rPr>
          <w:szCs w:val="20"/>
        </w:rPr>
      </w:pPr>
      <w:r w:rsidRPr="00F22793">
        <w:rPr>
          <w:szCs w:val="20"/>
          <w:lang w:val="fr-CA" w:bidi="fr-CA"/>
        </w:rPr>
        <w:t>Nommer les dangers et les risques liés aux polluants atmosphériques.</w:t>
      </w:r>
    </w:p>
    <w:p w14:paraId="43D02F3D" w14:textId="77777777" w:rsidR="00B720F8" w:rsidRPr="00F22793" w:rsidRDefault="009F53B6">
      <w:pPr>
        <w:pStyle w:val="ListParagraph"/>
        <w:numPr>
          <w:ilvl w:val="2"/>
          <w:numId w:val="18"/>
        </w:numPr>
        <w:tabs>
          <w:tab w:val="left" w:pos="2011"/>
          <w:tab w:val="left" w:pos="2012"/>
        </w:tabs>
        <w:ind w:right="353"/>
        <w:rPr>
          <w:szCs w:val="20"/>
        </w:rPr>
      </w:pPr>
      <w:r w:rsidRPr="00F22793">
        <w:rPr>
          <w:szCs w:val="20"/>
          <w:lang w:val="fr-CA" w:bidi="fr-CA"/>
        </w:rPr>
        <w:t>Nommer les populations sensibles et vulnérables et les facteurs de risque spécifiques à prendre en compte (par exemple, la qualité et l’emplacement des logements, les moyens de transport) lors de la gestion des risques liés à la qualité de l’air pour ces populations.</w:t>
      </w:r>
    </w:p>
    <w:p w14:paraId="24B1041D" w14:textId="48287A6F" w:rsidR="00B720F8" w:rsidRPr="00F22793" w:rsidRDefault="009F53B6">
      <w:pPr>
        <w:pStyle w:val="ListParagraph"/>
        <w:numPr>
          <w:ilvl w:val="2"/>
          <w:numId w:val="18"/>
        </w:numPr>
        <w:tabs>
          <w:tab w:val="left" w:pos="2011"/>
          <w:tab w:val="left" w:pos="2012"/>
        </w:tabs>
        <w:spacing w:before="122"/>
        <w:ind w:hanging="1441"/>
        <w:rPr>
          <w:szCs w:val="20"/>
        </w:rPr>
      </w:pPr>
      <w:r w:rsidRPr="00F22793">
        <w:rPr>
          <w:szCs w:val="20"/>
          <w:lang w:val="fr-CA" w:bidi="fr-CA"/>
        </w:rPr>
        <w:t>Décrire les source</w:t>
      </w:r>
      <w:r w:rsidR="00515735">
        <w:rPr>
          <w:szCs w:val="20"/>
          <w:lang w:val="fr-CA" w:bidi="fr-CA"/>
        </w:rPr>
        <w:t>s</w:t>
      </w:r>
      <w:r w:rsidRPr="00F22793">
        <w:rPr>
          <w:szCs w:val="20"/>
          <w:lang w:val="fr-CA" w:bidi="fr-CA"/>
        </w:rPr>
        <w:t xml:space="preserve"> de pollution de l’air ambiant</w:t>
      </w:r>
    </w:p>
    <w:p w14:paraId="35F794EB" w14:textId="77777777" w:rsidR="00B720F8" w:rsidRPr="00F22793" w:rsidRDefault="009F53B6">
      <w:pPr>
        <w:pStyle w:val="ListParagraph"/>
        <w:numPr>
          <w:ilvl w:val="2"/>
          <w:numId w:val="18"/>
        </w:numPr>
        <w:tabs>
          <w:tab w:val="left" w:pos="2011"/>
          <w:tab w:val="left" w:pos="2012"/>
        </w:tabs>
        <w:spacing w:before="120"/>
        <w:ind w:right="1003"/>
        <w:rPr>
          <w:szCs w:val="20"/>
        </w:rPr>
      </w:pPr>
      <w:r w:rsidRPr="00F22793">
        <w:rPr>
          <w:szCs w:val="20"/>
          <w:lang w:val="fr-CA" w:bidi="fr-CA"/>
        </w:rPr>
        <w:t>Proposer des moyens d’utiliser les bases de données sur la qualité de l’air ambiant, telles que la cote air santé (CAS), pour éclairer les interventions en santé publique.</w:t>
      </w:r>
    </w:p>
    <w:p w14:paraId="7618C0AD" w14:textId="77777777" w:rsidR="00B720F8" w:rsidRPr="00F22793" w:rsidRDefault="009F53B6">
      <w:pPr>
        <w:pStyle w:val="ListParagraph"/>
        <w:numPr>
          <w:ilvl w:val="2"/>
          <w:numId w:val="18"/>
        </w:numPr>
        <w:tabs>
          <w:tab w:val="left" w:pos="2011"/>
          <w:tab w:val="left" w:pos="2012"/>
        </w:tabs>
        <w:spacing w:before="120"/>
        <w:ind w:right="333"/>
        <w:rPr>
          <w:szCs w:val="20"/>
        </w:rPr>
      </w:pPr>
      <w:r w:rsidRPr="00F22793">
        <w:rPr>
          <w:szCs w:val="20"/>
          <w:lang w:val="fr-CA" w:bidi="fr-CA"/>
        </w:rPr>
        <w:t>Décrire les différents types de polluants atmosphériques dangereux qui menacent la santé publique ou qui peuvent être signalés à un agent d’hygiène du milieu (AHM) (par exemple, les principaux contaminants atmosphériques, les métaux lourds, les polluants organiques persistants, les substances toxiques, etc.)</w:t>
      </w:r>
    </w:p>
    <w:p w14:paraId="2EA4ADBA" w14:textId="77777777" w:rsidR="00B720F8" w:rsidRPr="00F22793" w:rsidRDefault="009F53B6">
      <w:pPr>
        <w:pStyle w:val="ListParagraph"/>
        <w:numPr>
          <w:ilvl w:val="2"/>
          <w:numId w:val="18"/>
        </w:numPr>
        <w:tabs>
          <w:tab w:val="left" w:pos="2011"/>
          <w:tab w:val="left" w:pos="2012"/>
        </w:tabs>
        <w:ind w:right="357"/>
        <w:jc w:val="both"/>
        <w:rPr>
          <w:szCs w:val="20"/>
        </w:rPr>
      </w:pPr>
      <w:r w:rsidRPr="00F22793">
        <w:rPr>
          <w:szCs w:val="20"/>
          <w:lang w:val="fr-CA" w:bidi="fr-CA"/>
        </w:rPr>
        <w:t>Nommer les sources communes de polluants atmosphériques en insistant sur les effets sur la santé des principaux polluants atmosphériques dangereux (oxydes d’azote, oxydes de soufre, ozone, monoxyde de carbone, dioxyde de carbone, sulfure d’hydrogène, etc.)</w:t>
      </w:r>
    </w:p>
    <w:p w14:paraId="7EA97C3A" w14:textId="53EDD0B6" w:rsidR="00B720F8" w:rsidRPr="00F22793" w:rsidRDefault="009F53B6">
      <w:pPr>
        <w:pStyle w:val="ListParagraph"/>
        <w:numPr>
          <w:ilvl w:val="2"/>
          <w:numId w:val="18"/>
        </w:numPr>
        <w:tabs>
          <w:tab w:val="left" w:pos="2011"/>
          <w:tab w:val="left" w:pos="2012"/>
        </w:tabs>
        <w:spacing w:before="120"/>
        <w:ind w:right="858"/>
        <w:rPr>
          <w:szCs w:val="20"/>
        </w:rPr>
      </w:pPr>
      <w:r w:rsidRPr="00F22793">
        <w:rPr>
          <w:szCs w:val="20"/>
          <w:lang w:val="fr-CA" w:bidi="fr-CA"/>
        </w:rPr>
        <w:t>Analyser les effets des principaux indicateurs de qualité de l’air (par exemple PM2.5, oxyde de soufre, sulfure d’hydrogène, oxydes d’azote, ozone et composés organiques volatils).</w:t>
      </w:r>
    </w:p>
    <w:p w14:paraId="470FBE19" w14:textId="656CAE88" w:rsidR="00B720F8" w:rsidRPr="00F22793" w:rsidRDefault="009F53B6">
      <w:pPr>
        <w:pStyle w:val="ListParagraph"/>
        <w:numPr>
          <w:ilvl w:val="2"/>
          <w:numId w:val="18"/>
        </w:numPr>
        <w:tabs>
          <w:tab w:val="left" w:pos="2011"/>
          <w:tab w:val="left" w:pos="2012"/>
        </w:tabs>
        <w:spacing w:before="120"/>
        <w:ind w:right="377"/>
        <w:rPr>
          <w:szCs w:val="20"/>
        </w:rPr>
      </w:pPr>
      <w:r w:rsidRPr="00F22793">
        <w:rPr>
          <w:szCs w:val="20"/>
          <w:lang w:val="fr-CA" w:bidi="fr-CA"/>
        </w:rPr>
        <w:t>Analyser les effets sur la santé humaine de l’exposition aux indicateurs de la qualité de l’air (par exemple PM2.5, oxyde de soufre, sulfure d’hydrogène, oxydes d’azote, ozone et composés organiques volatils).</w:t>
      </w:r>
    </w:p>
    <w:p w14:paraId="12332360" w14:textId="77777777" w:rsidR="00B720F8" w:rsidRPr="00F22793" w:rsidRDefault="009F53B6">
      <w:pPr>
        <w:pStyle w:val="ListParagraph"/>
        <w:numPr>
          <w:ilvl w:val="2"/>
          <w:numId w:val="18"/>
        </w:numPr>
        <w:tabs>
          <w:tab w:val="left" w:pos="2011"/>
          <w:tab w:val="left" w:pos="2012"/>
        </w:tabs>
        <w:spacing w:before="19"/>
        <w:ind w:right="1565"/>
        <w:rPr>
          <w:szCs w:val="20"/>
        </w:rPr>
      </w:pPr>
      <w:r w:rsidRPr="00F22793">
        <w:rPr>
          <w:szCs w:val="20"/>
          <w:lang w:val="fr-CA" w:bidi="fr-CA"/>
        </w:rPr>
        <w:t>Expliquer les cycles atmosphériques des oxydes d’azote et des oxydes de soufre et leur lien avec les pluies acides.</w:t>
      </w:r>
    </w:p>
    <w:p w14:paraId="4EE0E3FA" w14:textId="77777777" w:rsidR="00B720F8" w:rsidRPr="00F22793" w:rsidRDefault="009F53B6">
      <w:pPr>
        <w:pStyle w:val="ListParagraph"/>
        <w:numPr>
          <w:ilvl w:val="2"/>
          <w:numId w:val="18"/>
        </w:numPr>
        <w:tabs>
          <w:tab w:val="left" w:pos="2011"/>
          <w:tab w:val="left" w:pos="2012"/>
        </w:tabs>
        <w:spacing w:before="121"/>
        <w:ind w:right="695"/>
        <w:rPr>
          <w:szCs w:val="20"/>
        </w:rPr>
      </w:pPr>
      <w:r w:rsidRPr="00F22793">
        <w:rPr>
          <w:szCs w:val="20"/>
          <w:lang w:val="fr-CA" w:bidi="fr-CA"/>
        </w:rPr>
        <w:t>Expliquer les cycles atmosphériques du dioxyde de carbone et du méthane et leur lien avec l’effet de serre.</w:t>
      </w:r>
    </w:p>
    <w:p w14:paraId="2496E050" w14:textId="77777777" w:rsidR="00B720F8" w:rsidRPr="00F22793" w:rsidRDefault="009F53B6">
      <w:pPr>
        <w:pStyle w:val="ListParagraph"/>
        <w:numPr>
          <w:ilvl w:val="2"/>
          <w:numId w:val="18"/>
        </w:numPr>
        <w:tabs>
          <w:tab w:val="left" w:pos="2011"/>
          <w:tab w:val="left" w:pos="2012"/>
        </w:tabs>
        <w:spacing w:before="121"/>
        <w:ind w:right="404"/>
        <w:rPr>
          <w:szCs w:val="20"/>
        </w:rPr>
      </w:pPr>
      <w:r w:rsidRPr="00F22793">
        <w:rPr>
          <w:szCs w:val="20"/>
          <w:lang w:val="fr-CA" w:bidi="fr-CA"/>
        </w:rPr>
        <w:t>Expliquer l’effet des polluants atmosphériques, qu’ils soient d’origine humaine ou naturelle (par exemple les incendies de forêt), sur le climat ou, plus localement, sur les conditions météorologiques et leur impact sur la santé.</w:t>
      </w:r>
    </w:p>
    <w:p w14:paraId="4B282585" w14:textId="77777777" w:rsidR="00B720F8" w:rsidRPr="00F22793" w:rsidRDefault="009F53B6">
      <w:pPr>
        <w:pStyle w:val="ListParagraph"/>
        <w:numPr>
          <w:ilvl w:val="2"/>
          <w:numId w:val="18"/>
        </w:numPr>
        <w:tabs>
          <w:tab w:val="left" w:pos="2011"/>
          <w:tab w:val="left" w:pos="2012"/>
        </w:tabs>
        <w:spacing w:before="118"/>
        <w:ind w:hanging="1441"/>
        <w:rPr>
          <w:szCs w:val="20"/>
        </w:rPr>
      </w:pPr>
      <w:r w:rsidRPr="00F22793">
        <w:rPr>
          <w:szCs w:val="20"/>
          <w:lang w:val="fr-CA" w:bidi="fr-CA"/>
        </w:rPr>
        <w:t>Expliquer les sources et les cycles atmosphériques des hydrocarbures.</w:t>
      </w:r>
    </w:p>
    <w:p w14:paraId="5E342B98" w14:textId="46330D14" w:rsidR="00F22793" w:rsidRDefault="00F22793">
      <w:pPr>
        <w:rPr>
          <w:sz w:val="32"/>
        </w:rPr>
      </w:pPr>
      <w:r>
        <w:rPr>
          <w:sz w:val="32"/>
        </w:rPr>
        <w:br w:type="page"/>
      </w:r>
    </w:p>
    <w:p w14:paraId="2F899E78" w14:textId="77777777" w:rsidR="00B720F8" w:rsidRPr="00F22793" w:rsidRDefault="00B720F8">
      <w:pPr>
        <w:pStyle w:val="BodyText"/>
        <w:spacing w:before="10"/>
        <w:ind w:left="0" w:firstLine="0"/>
        <w:rPr>
          <w:sz w:val="32"/>
          <w:szCs w:val="22"/>
        </w:rPr>
      </w:pPr>
    </w:p>
    <w:p w14:paraId="12793C9D" w14:textId="77777777" w:rsidR="00B720F8" w:rsidRPr="00F22793" w:rsidRDefault="009F53B6">
      <w:pPr>
        <w:ind w:left="571"/>
        <w:rPr>
          <w:i/>
          <w:szCs w:val="20"/>
        </w:rPr>
      </w:pPr>
      <w:r w:rsidRPr="00F22793">
        <w:rPr>
          <w:i/>
          <w:color w:val="1F3862"/>
          <w:szCs w:val="20"/>
          <w:lang w:val="fr-CA" w:bidi="fr-CA"/>
        </w:rPr>
        <w:t>Communication sur les risques liés à la qualité de l’air ambiant</w:t>
      </w:r>
    </w:p>
    <w:p w14:paraId="50171712" w14:textId="77777777" w:rsidR="00B720F8" w:rsidRPr="00F22793" w:rsidRDefault="009F53B6">
      <w:pPr>
        <w:pStyle w:val="ListParagraph"/>
        <w:numPr>
          <w:ilvl w:val="2"/>
          <w:numId w:val="18"/>
        </w:numPr>
        <w:tabs>
          <w:tab w:val="left" w:pos="2011"/>
          <w:tab w:val="left" w:pos="2012"/>
        </w:tabs>
        <w:spacing w:before="122"/>
        <w:ind w:right="1218"/>
        <w:rPr>
          <w:szCs w:val="20"/>
        </w:rPr>
      </w:pPr>
      <w:r w:rsidRPr="00F22793">
        <w:rPr>
          <w:szCs w:val="20"/>
          <w:lang w:val="fr-CA" w:bidi="fr-CA"/>
        </w:rPr>
        <w:t>Expliquer ce qu’est la cote air santé (CAS) et comment elle est utilisée pour protéger la santé et diffuser des messages sanitaires à l’intention des populations à risque et de la population en général.</w:t>
      </w:r>
    </w:p>
    <w:p w14:paraId="20DCE4AF" w14:textId="77777777" w:rsidR="00B720F8" w:rsidRPr="00F22793" w:rsidRDefault="009F53B6">
      <w:pPr>
        <w:pStyle w:val="ListParagraph"/>
        <w:numPr>
          <w:ilvl w:val="2"/>
          <w:numId w:val="18"/>
        </w:numPr>
        <w:tabs>
          <w:tab w:val="left" w:pos="2011"/>
          <w:tab w:val="left" w:pos="2012"/>
        </w:tabs>
        <w:spacing w:before="120"/>
        <w:ind w:right="760"/>
        <w:rPr>
          <w:szCs w:val="20"/>
        </w:rPr>
      </w:pPr>
      <w:r w:rsidRPr="00F22793">
        <w:rPr>
          <w:szCs w:val="20"/>
          <w:lang w:val="fr-CA" w:bidi="fr-CA"/>
        </w:rPr>
        <w:t>Concevoir un plan de communication sur les risques destiné à informer différents publics (par exemple, les médias, le grand public, les groupes vulnérables, les responsables politiques) des problèmes liés à la qualité de l’air ambiant.</w:t>
      </w:r>
    </w:p>
    <w:p w14:paraId="553DCA91" w14:textId="77777777" w:rsidR="00B720F8" w:rsidRPr="00F22793" w:rsidRDefault="00B720F8">
      <w:pPr>
        <w:pStyle w:val="BodyText"/>
        <w:spacing w:before="0"/>
        <w:ind w:left="0" w:firstLine="0"/>
        <w:rPr>
          <w:sz w:val="22"/>
          <w:szCs w:val="22"/>
        </w:rPr>
      </w:pPr>
    </w:p>
    <w:p w14:paraId="3E90F0F8" w14:textId="77777777" w:rsidR="00B720F8" w:rsidRPr="00F22793" w:rsidRDefault="009F53B6">
      <w:pPr>
        <w:spacing w:before="239"/>
        <w:ind w:left="571"/>
        <w:rPr>
          <w:i/>
          <w:szCs w:val="20"/>
        </w:rPr>
      </w:pPr>
      <w:r w:rsidRPr="00F22793">
        <w:rPr>
          <w:i/>
          <w:color w:val="1F3862"/>
          <w:szCs w:val="20"/>
          <w:lang w:val="fr-CA" w:bidi="fr-CA"/>
        </w:rPr>
        <w:t>Surveillance de la qualité de l’air ambiant</w:t>
      </w:r>
    </w:p>
    <w:p w14:paraId="59794132" w14:textId="77777777" w:rsidR="00B720F8" w:rsidRPr="00F22793" w:rsidRDefault="009F53B6">
      <w:pPr>
        <w:pStyle w:val="ListParagraph"/>
        <w:numPr>
          <w:ilvl w:val="2"/>
          <w:numId w:val="18"/>
        </w:numPr>
        <w:tabs>
          <w:tab w:val="left" w:pos="2011"/>
          <w:tab w:val="left" w:pos="2012"/>
        </w:tabs>
        <w:spacing w:line="242" w:lineRule="auto"/>
        <w:ind w:right="1153"/>
        <w:rPr>
          <w:szCs w:val="20"/>
        </w:rPr>
      </w:pPr>
      <w:r w:rsidRPr="00F22793">
        <w:rPr>
          <w:szCs w:val="20"/>
          <w:lang w:val="fr-CA" w:bidi="fr-CA"/>
        </w:rPr>
        <w:t>Expliquer le concept de modélisation de la dispersion atmosphérique et son utilisation en situation d’urgence de santé publique liée à la qualité de l’air ou lors d’une enquête sur des émissions atmosphériques anormales provenant de sources ponctuelles.</w:t>
      </w:r>
    </w:p>
    <w:p w14:paraId="1BC6F29C" w14:textId="77777777" w:rsidR="00B720F8" w:rsidRPr="00F22793" w:rsidRDefault="009F53B6">
      <w:pPr>
        <w:pStyle w:val="ListParagraph"/>
        <w:numPr>
          <w:ilvl w:val="2"/>
          <w:numId w:val="18"/>
        </w:numPr>
        <w:tabs>
          <w:tab w:val="left" w:pos="2011"/>
          <w:tab w:val="left" w:pos="2012"/>
        </w:tabs>
        <w:spacing w:before="115"/>
        <w:ind w:hanging="1441"/>
        <w:rPr>
          <w:szCs w:val="20"/>
        </w:rPr>
      </w:pPr>
      <w:r w:rsidRPr="00F22793">
        <w:rPr>
          <w:szCs w:val="20"/>
          <w:lang w:val="fr-CA" w:bidi="fr-CA"/>
        </w:rPr>
        <w:t>Décrire les données requises dans le cadre d’un programme de surveillance de la qualité de l’air ambiant.</w:t>
      </w:r>
    </w:p>
    <w:p w14:paraId="3A55FD2D" w14:textId="77777777" w:rsidR="00B720F8" w:rsidRPr="00F22793" w:rsidRDefault="009F53B6">
      <w:pPr>
        <w:pStyle w:val="ListParagraph"/>
        <w:numPr>
          <w:ilvl w:val="2"/>
          <w:numId w:val="18"/>
        </w:numPr>
        <w:tabs>
          <w:tab w:val="left" w:pos="2011"/>
          <w:tab w:val="left" w:pos="2012"/>
        </w:tabs>
        <w:ind w:hanging="1441"/>
        <w:rPr>
          <w:szCs w:val="20"/>
        </w:rPr>
      </w:pPr>
      <w:r w:rsidRPr="00F22793">
        <w:rPr>
          <w:szCs w:val="20"/>
          <w:lang w:val="fr-CA" w:bidi="fr-CA"/>
        </w:rPr>
        <w:t>Expliquer comment établir des normes de qualité de l’air ambiant à partir de revues de la littérature.</w:t>
      </w:r>
    </w:p>
    <w:p w14:paraId="0FDE6B29" w14:textId="77777777" w:rsidR="00B720F8" w:rsidRPr="00F22793" w:rsidRDefault="009F53B6">
      <w:pPr>
        <w:pStyle w:val="ListParagraph"/>
        <w:numPr>
          <w:ilvl w:val="2"/>
          <w:numId w:val="18"/>
        </w:numPr>
        <w:tabs>
          <w:tab w:val="left" w:pos="2011"/>
          <w:tab w:val="left" w:pos="2012"/>
        </w:tabs>
        <w:spacing w:before="121"/>
        <w:ind w:right="231"/>
        <w:rPr>
          <w:szCs w:val="20"/>
        </w:rPr>
      </w:pPr>
      <w:r w:rsidRPr="00F22793">
        <w:rPr>
          <w:szCs w:val="20"/>
          <w:lang w:val="fr-CA" w:bidi="fr-CA"/>
        </w:rPr>
        <w:t>Évaluer les risques sanitaires et formuler des recommandations sur les mesures de contrôle au point d’origine, sur la base de données de terrain.</w:t>
      </w:r>
    </w:p>
    <w:p w14:paraId="62C1C621" w14:textId="77777777" w:rsidR="00B720F8" w:rsidRPr="00F22793" w:rsidRDefault="009F53B6">
      <w:pPr>
        <w:pStyle w:val="ListParagraph"/>
        <w:numPr>
          <w:ilvl w:val="2"/>
          <w:numId w:val="18"/>
        </w:numPr>
        <w:tabs>
          <w:tab w:val="left" w:pos="2011"/>
          <w:tab w:val="left" w:pos="2012"/>
        </w:tabs>
        <w:spacing w:before="120"/>
        <w:ind w:right="886"/>
        <w:rPr>
          <w:szCs w:val="20"/>
        </w:rPr>
      </w:pPr>
      <w:r w:rsidRPr="00F22793">
        <w:rPr>
          <w:szCs w:val="20"/>
          <w:lang w:val="fr-CA" w:bidi="fr-CA"/>
        </w:rPr>
        <w:t>Évaluer les risques pour la santé et formuler des recommandations sur les mesures de contrôle pour les bassins d’air locaux et/ou les zones régionales plus vastes, sur la base de données de terrain.</w:t>
      </w:r>
    </w:p>
    <w:p w14:paraId="3EDACFB5" w14:textId="77777777" w:rsidR="00B720F8" w:rsidRPr="00F22793" w:rsidRDefault="009F53B6">
      <w:pPr>
        <w:pStyle w:val="ListParagraph"/>
        <w:numPr>
          <w:ilvl w:val="2"/>
          <w:numId w:val="18"/>
        </w:numPr>
        <w:tabs>
          <w:tab w:val="left" w:pos="2011"/>
          <w:tab w:val="left" w:pos="2012"/>
        </w:tabs>
        <w:spacing w:before="121"/>
        <w:ind w:hanging="1441"/>
        <w:rPr>
          <w:szCs w:val="20"/>
        </w:rPr>
      </w:pPr>
      <w:r w:rsidRPr="00F22793">
        <w:rPr>
          <w:szCs w:val="20"/>
          <w:lang w:val="fr-CA" w:bidi="fr-CA"/>
        </w:rPr>
        <w:t>Élaborer des protocoles pour des enquêtes sur la qualité de l’air ambiant.</w:t>
      </w:r>
    </w:p>
    <w:p w14:paraId="6B5F25EC" w14:textId="77777777" w:rsidR="00B720F8" w:rsidRPr="00F22793" w:rsidRDefault="009F53B6">
      <w:pPr>
        <w:pStyle w:val="ListParagraph"/>
        <w:numPr>
          <w:ilvl w:val="2"/>
          <w:numId w:val="18"/>
        </w:numPr>
        <w:tabs>
          <w:tab w:val="left" w:pos="2011"/>
          <w:tab w:val="left" w:pos="2012"/>
        </w:tabs>
        <w:ind w:hanging="1441"/>
        <w:rPr>
          <w:szCs w:val="20"/>
        </w:rPr>
      </w:pPr>
      <w:r w:rsidRPr="00F22793">
        <w:rPr>
          <w:szCs w:val="20"/>
          <w:lang w:val="fr-CA" w:bidi="fr-CA"/>
        </w:rPr>
        <w:t>Évaluer et prévoir les effets des différents gaz d’émission, sur la base de données de terrain.</w:t>
      </w:r>
    </w:p>
    <w:p w14:paraId="3C3EC067" w14:textId="77777777" w:rsidR="00B720F8" w:rsidRPr="00F22793" w:rsidRDefault="009F53B6">
      <w:pPr>
        <w:pStyle w:val="ListParagraph"/>
        <w:numPr>
          <w:ilvl w:val="2"/>
          <w:numId w:val="18"/>
        </w:numPr>
        <w:tabs>
          <w:tab w:val="left" w:pos="2011"/>
          <w:tab w:val="left" w:pos="2012"/>
        </w:tabs>
        <w:ind w:right="1077"/>
        <w:rPr>
          <w:szCs w:val="20"/>
        </w:rPr>
      </w:pPr>
      <w:r w:rsidRPr="00F22793">
        <w:rPr>
          <w:szCs w:val="20"/>
          <w:lang w:val="fr-CA" w:bidi="fr-CA"/>
        </w:rPr>
        <w:t>Décrire les types d’équipements d’analyse de l’air et les méthodes d’échantillonnage actuellement utilisés sur le terrain, en insistant sur leurs points forts et leurs limites.</w:t>
      </w:r>
    </w:p>
    <w:p w14:paraId="4E67F806" w14:textId="77777777" w:rsidR="00B720F8" w:rsidRPr="00F22793" w:rsidRDefault="009F53B6">
      <w:pPr>
        <w:pStyle w:val="ListParagraph"/>
        <w:numPr>
          <w:ilvl w:val="2"/>
          <w:numId w:val="18"/>
        </w:numPr>
        <w:tabs>
          <w:tab w:val="left" w:pos="2011"/>
          <w:tab w:val="left" w:pos="2012"/>
        </w:tabs>
        <w:spacing w:before="120"/>
        <w:ind w:hanging="1441"/>
        <w:rPr>
          <w:szCs w:val="20"/>
        </w:rPr>
      </w:pPr>
      <w:r w:rsidRPr="00F22793">
        <w:rPr>
          <w:szCs w:val="20"/>
          <w:lang w:val="fr-CA" w:bidi="fr-CA"/>
        </w:rPr>
        <w:t>Décrire les variables associées aux saisons sur la qualité de l’air.</w:t>
      </w:r>
    </w:p>
    <w:p w14:paraId="05A2D866" w14:textId="77777777" w:rsidR="00B720F8" w:rsidRPr="00F22793" w:rsidRDefault="009F53B6">
      <w:pPr>
        <w:pStyle w:val="ListParagraph"/>
        <w:numPr>
          <w:ilvl w:val="2"/>
          <w:numId w:val="18"/>
        </w:numPr>
        <w:tabs>
          <w:tab w:val="left" w:pos="2011"/>
          <w:tab w:val="left" w:pos="2012"/>
        </w:tabs>
        <w:spacing w:before="122"/>
        <w:ind w:right="618"/>
        <w:rPr>
          <w:szCs w:val="20"/>
        </w:rPr>
      </w:pPr>
      <w:r w:rsidRPr="00F22793">
        <w:rPr>
          <w:szCs w:val="20"/>
          <w:lang w:val="fr-CA" w:bidi="fr-CA"/>
        </w:rPr>
        <w:t>Décrire les sources de contaminants atmosphériques provenant des industries, des communautés résidentielles et des systèmes de transport.</w:t>
      </w:r>
    </w:p>
    <w:p w14:paraId="535468D7" w14:textId="77777777" w:rsidR="00B720F8" w:rsidRPr="00F22793" w:rsidRDefault="009F53B6">
      <w:pPr>
        <w:pStyle w:val="ListParagraph"/>
        <w:numPr>
          <w:ilvl w:val="2"/>
          <w:numId w:val="18"/>
        </w:numPr>
        <w:tabs>
          <w:tab w:val="left" w:pos="2011"/>
          <w:tab w:val="left" w:pos="2012"/>
        </w:tabs>
        <w:spacing w:before="118"/>
        <w:ind w:hanging="1441"/>
        <w:rPr>
          <w:szCs w:val="20"/>
        </w:rPr>
      </w:pPr>
      <w:r w:rsidRPr="00F22793">
        <w:rPr>
          <w:szCs w:val="20"/>
          <w:lang w:val="fr-CA" w:bidi="fr-CA"/>
        </w:rPr>
        <w:t>Concevoir un programme d’échantillonnage de l’air ambiant en fonction d’un site, d’une situation et d’un objectif donnés.</w:t>
      </w:r>
    </w:p>
    <w:p w14:paraId="6846EB40" w14:textId="77777777" w:rsidR="00B720F8" w:rsidRPr="00F22793" w:rsidRDefault="00B720F8">
      <w:pPr>
        <w:pStyle w:val="BodyText"/>
        <w:spacing w:before="0"/>
        <w:ind w:left="0" w:firstLine="0"/>
        <w:rPr>
          <w:sz w:val="22"/>
          <w:szCs w:val="22"/>
        </w:rPr>
      </w:pPr>
    </w:p>
    <w:p w14:paraId="03BBECB7" w14:textId="77777777" w:rsidR="00B720F8" w:rsidRPr="00F22793" w:rsidRDefault="00B720F8">
      <w:pPr>
        <w:pStyle w:val="BodyText"/>
        <w:spacing w:before="0"/>
        <w:ind w:left="0" w:firstLine="0"/>
        <w:rPr>
          <w:sz w:val="32"/>
          <w:szCs w:val="22"/>
        </w:rPr>
      </w:pPr>
    </w:p>
    <w:p w14:paraId="5B74E2A0" w14:textId="77777777" w:rsidR="00B720F8" w:rsidRPr="00F22793" w:rsidRDefault="009F53B6">
      <w:pPr>
        <w:ind w:left="571"/>
        <w:rPr>
          <w:i/>
          <w:szCs w:val="20"/>
        </w:rPr>
      </w:pPr>
      <w:r w:rsidRPr="00F22793">
        <w:rPr>
          <w:i/>
          <w:color w:val="1F3862"/>
          <w:szCs w:val="20"/>
          <w:lang w:val="fr-CA" w:bidi="fr-CA"/>
        </w:rPr>
        <w:t>Qualité de l’air intérieur</w:t>
      </w:r>
    </w:p>
    <w:p w14:paraId="2E26EC2B" w14:textId="77777777" w:rsidR="00B720F8" w:rsidRPr="00F22793" w:rsidRDefault="009F53B6">
      <w:pPr>
        <w:pStyle w:val="ListParagraph"/>
        <w:numPr>
          <w:ilvl w:val="2"/>
          <w:numId w:val="18"/>
        </w:numPr>
        <w:tabs>
          <w:tab w:val="left" w:pos="2011"/>
          <w:tab w:val="left" w:pos="2012"/>
        </w:tabs>
        <w:ind w:right="306"/>
        <w:rPr>
          <w:szCs w:val="20"/>
        </w:rPr>
      </w:pPr>
      <w:r w:rsidRPr="00F22793">
        <w:rPr>
          <w:szCs w:val="20"/>
          <w:lang w:val="fr-CA" w:bidi="fr-CA"/>
        </w:rPr>
        <w:t>Nommer les indicateurs utilisés dans la surveillance de la qualité de l’air à l’intérieur des bâtiments, y compris les écoles, les garderies, les établissements de soins de santé, les maisons, les lieux de travail, les théâtres, les logements privés, les patinoires et les installations aquatiques récréatives intérieures.</w:t>
      </w:r>
    </w:p>
    <w:p w14:paraId="263EF182" w14:textId="77777777" w:rsidR="00B720F8" w:rsidRPr="00F22793" w:rsidRDefault="009F53B6">
      <w:pPr>
        <w:pStyle w:val="ListParagraph"/>
        <w:numPr>
          <w:ilvl w:val="2"/>
          <w:numId w:val="18"/>
        </w:numPr>
        <w:tabs>
          <w:tab w:val="left" w:pos="2011"/>
          <w:tab w:val="left" w:pos="2012"/>
        </w:tabs>
        <w:ind w:hanging="1441"/>
        <w:rPr>
          <w:szCs w:val="20"/>
        </w:rPr>
      </w:pPr>
      <w:r w:rsidRPr="00F22793">
        <w:rPr>
          <w:szCs w:val="20"/>
          <w:lang w:val="fr-CA" w:bidi="fr-CA"/>
        </w:rPr>
        <w:t>Expliquer ce qu’est une qualité acceptable de l’air intérieur en fonction de la température et de l’humidité.</w:t>
      </w:r>
    </w:p>
    <w:p w14:paraId="57C3D16E" w14:textId="77777777" w:rsidR="00B720F8" w:rsidRPr="00F22793" w:rsidRDefault="009F53B6">
      <w:pPr>
        <w:pStyle w:val="ListParagraph"/>
        <w:numPr>
          <w:ilvl w:val="2"/>
          <w:numId w:val="18"/>
        </w:numPr>
        <w:tabs>
          <w:tab w:val="left" w:pos="2011"/>
          <w:tab w:val="left" w:pos="2012"/>
        </w:tabs>
        <w:spacing w:before="122"/>
        <w:ind w:right="479"/>
        <w:rPr>
          <w:szCs w:val="20"/>
        </w:rPr>
      </w:pPr>
      <w:r w:rsidRPr="00F22793">
        <w:rPr>
          <w:szCs w:val="20"/>
          <w:lang w:val="fr-CA" w:bidi="fr-CA"/>
        </w:rPr>
        <w:t>Décrire les effets sur la santé des spores fongiques en suspension dans l’air, viables et non viables, et des pollens sur les populations sensibles (par exemple, les asthmatiques, les patients souffrant d’une maladie respiratoire sous-jacente).</w:t>
      </w:r>
    </w:p>
    <w:p w14:paraId="0E465490" w14:textId="77777777" w:rsidR="00B720F8" w:rsidRPr="00F22793" w:rsidRDefault="009F53B6">
      <w:pPr>
        <w:pStyle w:val="ListParagraph"/>
        <w:numPr>
          <w:ilvl w:val="2"/>
          <w:numId w:val="18"/>
        </w:numPr>
        <w:tabs>
          <w:tab w:val="left" w:pos="2011"/>
          <w:tab w:val="left" w:pos="2012"/>
        </w:tabs>
        <w:spacing w:before="120"/>
        <w:ind w:right="1665"/>
        <w:rPr>
          <w:szCs w:val="20"/>
        </w:rPr>
      </w:pPr>
      <w:r w:rsidRPr="00F22793">
        <w:rPr>
          <w:szCs w:val="20"/>
          <w:lang w:val="fr-CA" w:bidi="fr-CA"/>
        </w:rPr>
        <w:t>Nommer les divers aérosols associés à des maladies d’importance pour la santé publique (par exemple, la maladie du légionnaire).</w:t>
      </w:r>
    </w:p>
    <w:p w14:paraId="3B26C57F" w14:textId="77777777" w:rsidR="00B720F8" w:rsidRPr="00F22793" w:rsidRDefault="009F53B6">
      <w:pPr>
        <w:pStyle w:val="ListParagraph"/>
        <w:numPr>
          <w:ilvl w:val="2"/>
          <w:numId w:val="18"/>
        </w:numPr>
        <w:tabs>
          <w:tab w:val="left" w:pos="2011"/>
          <w:tab w:val="left" w:pos="2012"/>
        </w:tabs>
        <w:ind w:right="974"/>
        <w:rPr>
          <w:szCs w:val="20"/>
        </w:rPr>
      </w:pPr>
      <w:r w:rsidRPr="00F22793">
        <w:rPr>
          <w:szCs w:val="20"/>
          <w:lang w:val="fr-CA" w:bidi="fr-CA"/>
        </w:rPr>
        <w:t>Nommer les composantes d’un système de ventilation mécanique et les facteurs nécessaires pour prendre des décisions lors de l’ajustement du débit d’air (par exemple, les filtres HEPA, les systèmes CVC).</w:t>
      </w:r>
    </w:p>
    <w:p w14:paraId="597360EB" w14:textId="77777777" w:rsidR="00B720F8" w:rsidRPr="00F22793" w:rsidRDefault="009F53B6">
      <w:pPr>
        <w:pStyle w:val="ListParagraph"/>
        <w:numPr>
          <w:ilvl w:val="2"/>
          <w:numId w:val="18"/>
        </w:numPr>
        <w:tabs>
          <w:tab w:val="left" w:pos="2011"/>
          <w:tab w:val="left" w:pos="2012"/>
        </w:tabs>
        <w:spacing w:before="120"/>
        <w:ind w:right="608"/>
        <w:rPr>
          <w:szCs w:val="20"/>
        </w:rPr>
      </w:pPr>
      <w:r w:rsidRPr="00F22793">
        <w:rPr>
          <w:szCs w:val="20"/>
          <w:lang w:val="fr-CA" w:bidi="fr-CA"/>
        </w:rPr>
        <w:t>Décrire les systèmes de filtration de l’air et les contrôles de nettoyage pour les gaz, les particules et les micro-organismes viables.</w:t>
      </w:r>
    </w:p>
    <w:p w14:paraId="3A59F1A9" w14:textId="77777777" w:rsidR="00B720F8" w:rsidRPr="00F22793" w:rsidRDefault="009F53B6">
      <w:pPr>
        <w:pStyle w:val="ListParagraph"/>
        <w:numPr>
          <w:ilvl w:val="2"/>
          <w:numId w:val="18"/>
        </w:numPr>
        <w:tabs>
          <w:tab w:val="left" w:pos="2011"/>
          <w:tab w:val="left" w:pos="2012"/>
        </w:tabs>
        <w:spacing w:before="120"/>
        <w:ind w:right="640"/>
        <w:rPr>
          <w:szCs w:val="20"/>
        </w:rPr>
      </w:pPr>
      <w:r w:rsidRPr="00F22793">
        <w:rPr>
          <w:szCs w:val="20"/>
          <w:lang w:val="fr-CA" w:bidi="fr-CA"/>
        </w:rPr>
        <w:t>Expliquer les différents types de systèmes de chauffage (air pulsé, radiant, eau chaude, vapeur et électrique) en fonction de leur effet sur la qualité de l’air intérieur.</w:t>
      </w:r>
    </w:p>
    <w:p w14:paraId="2798B584" w14:textId="77777777" w:rsidR="00B720F8" w:rsidRPr="00F22793" w:rsidRDefault="009F53B6">
      <w:pPr>
        <w:pStyle w:val="ListParagraph"/>
        <w:numPr>
          <w:ilvl w:val="2"/>
          <w:numId w:val="18"/>
        </w:numPr>
        <w:tabs>
          <w:tab w:val="left" w:pos="2011"/>
          <w:tab w:val="left" w:pos="2012"/>
        </w:tabs>
        <w:spacing w:before="121"/>
        <w:ind w:hanging="1441"/>
        <w:rPr>
          <w:szCs w:val="20"/>
        </w:rPr>
      </w:pPr>
      <w:r w:rsidRPr="00F22793">
        <w:rPr>
          <w:szCs w:val="20"/>
          <w:lang w:val="fr-CA" w:bidi="fr-CA"/>
        </w:rPr>
        <w:t>Décrire les thermopompes et les problèmes qui y sont associés.</w:t>
      </w:r>
    </w:p>
    <w:p w14:paraId="2878499E" w14:textId="77777777" w:rsidR="00B720F8" w:rsidRPr="00F22793" w:rsidRDefault="009F53B6">
      <w:pPr>
        <w:pStyle w:val="ListParagraph"/>
        <w:numPr>
          <w:ilvl w:val="2"/>
          <w:numId w:val="18"/>
        </w:numPr>
        <w:tabs>
          <w:tab w:val="left" w:pos="2011"/>
          <w:tab w:val="left" w:pos="2012"/>
        </w:tabs>
        <w:ind w:hanging="1441"/>
        <w:rPr>
          <w:szCs w:val="20"/>
        </w:rPr>
      </w:pPr>
      <w:r w:rsidRPr="00F22793">
        <w:rPr>
          <w:szCs w:val="20"/>
          <w:lang w:val="fr-CA" w:bidi="fr-CA"/>
        </w:rPr>
        <w:t>Expliquer le confort thermique et les facteurs qui peuvent l’affecter.</w:t>
      </w:r>
    </w:p>
    <w:p w14:paraId="29AD02E0" w14:textId="77777777" w:rsidR="00B720F8" w:rsidRPr="00F22793" w:rsidRDefault="00B720F8">
      <w:pPr>
        <w:rPr>
          <w:szCs w:val="20"/>
        </w:rPr>
        <w:sectPr w:rsidR="00B720F8" w:rsidRPr="00F22793" w:rsidSect="00E75352">
          <w:pgSz w:w="15840" w:h="24480"/>
          <w:pgMar w:top="1240" w:right="1260" w:bottom="1820" w:left="1500" w:header="0" w:footer="1547" w:gutter="0"/>
          <w:cols w:space="720"/>
        </w:sectPr>
      </w:pPr>
    </w:p>
    <w:p w14:paraId="6D5401FF" w14:textId="15707E23" w:rsidR="00B720F8" w:rsidRPr="00F22793" w:rsidRDefault="009F53B6">
      <w:pPr>
        <w:pStyle w:val="ListParagraph"/>
        <w:numPr>
          <w:ilvl w:val="2"/>
          <w:numId w:val="18"/>
        </w:numPr>
        <w:tabs>
          <w:tab w:val="left" w:pos="2011"/>
          <w:tab w:val="left" w:pos="2012"/>
        </w:tabs>
        <w:spacing w:before="19"/>
        <w:ind w:right="560"/>
        <w:rPr>
          <w:szCs w:val="20"/>
        </w:rPr>
      </w:pPr>
      <w:r w:rsidRPr="00F22793">
        <w:rPr>
          <w:szCs w:val="20"/>
          <w:lang w:val="fr-CA" w:bidi="fr-CA"/>
        </w:rPr>
        <w:lastRenderedPageBreak/>
        <w:t>Nommer les contaminants intérieurs courants, notamment les particules, le monoxyde de carbone (CO), le dioxyde de carbone (CO2), les composés organiques volatils, les bioaérosols, le formaldéhyde et l’amiante (produits ménagers, matériaux de construction, fumée secondaire, etc.).</w:t>
      </w:r>
    </w:p>
    <w:p w14:paraId="4ADD7D6F" w14:textId="77777777" w:rsidR="00B720F8" w:rsidRPr="00F22793" w:rsidRDefault="009F53B6">
      <w:pPr>
        <w:pStyle w:val="ListParagraph"/>
        <w:numPr>
          <w:ilvl w:val="2"/>
          <w:numId w:val="18"/>
        </w:numPr>
        <w:tabs>
          <w:tab w:val="left" w:pos="2011"/>
          <w:tab w:val="left" w:pos="2012"/>
        </w:tabs>
        <w:spacing w:before="120"/>
        <w:ind w:right="333"/>
        <w:rPr>
          <w:szCs w:val="20"/>
        </w:rPr>
      </w:pPr>
      <w:r w:rsidRPr="00F22793">
        <w:rPr>
          <w:szCs w:val="20"/>
          <w:lang w:val="fr-CA" w:bidi="fr-CA"/>
        </w:rPr>
        <w:t>Expliquer les effets aigus et chroniques sur la santé de divers polluants de l’air intérieur et gaz toxiques.</w:t>
      </w:r>
    </w:p>
    <w:p w14:paraId="2E21F772" w14:textId="77777777" w:rsidR="00B720F8" w:rsidRPr="00F22793" w:rsidRDefault="009F53B6">
      <w:pPr>
        <w:pStyle w:val="ListParagraph"/>
        <w:numPr>
          <w:ilvl w:val="2"/>
          <w:numId w:val="18"/>
        </w:numPr>
        <w:tabs>
          <w:tab w:val="left" w:pos="2011"/>
          <w:tab w:val="left" w:pos="2012"/>
        </w:tabs>
        <w:spacing w:before="121"/>
        <w:ind w:right="384"/>
        <w:rPr>
          <w:szCs w:val="20"/>
        </w:rPr>
      </w:pPr>
      <w:r w:rsidRPr="00F22793">
        <w:rPr>
          <w:szCs w:val="20"/>
          <w:lang w:val="fr-CA" w:bidi="fr-CA"/>
        </w:rPr>
        <w:t>Expliquer les sources et les quantités de contaminants provenant de diverses activités en intérieur (par exemple, les machines Zamboni, les sports motorisés en intérieur, l’entassement, et les clubs de tir en intérieur).</w:t>
      </w:r>
    </w:p>
    <w:p w14:paraId="681EAE5F" w14:textId="77777777" w:rsidR="00B720F8" w:rsidRPr="00F22793" w:rsidRDefault="00B720F8">
      <w:pPr>
        <w:pStyle w:val="BodyText"/>
        <w:spacing w:before="9"/>
        <w:ind w:left="0" w:firstLine="0"/>
        <w:rPr>
          <w:sz w:val="32"/>
          <w:szCs w:val="22"/>
        </w:rPr>
      </w:pPr>
    </w:p>
    <w:p w14:paraId="7C146A2B" w14:textId="77777777" w:rsidR="00B720F8" w:rsidRPr="00F22793" w:rsidRDefault="009F53B6">
      <w:pPr>
        <w:ind w:left="571"/>
        <w:rPr>
          <w:i/>
          <w:szCs w:val="20"/>
        </w:rPr>
      </w:pPr>
      <w:r w:rsidRPr="00F22793">
        <w:rPr>
          <w:i/>
          <w:color w:val="1F3862"/>
          <w:szCs w:val="20"/>
          <w:lang w:val="fr-CA" w:bidi="fr-CA"/>
        </w:rPr>
        <w:t>Tests de la qualité de l’air intérieur</w:t>
      </w:r>
    </w:p>
    <w:p w14:paraId="3639F6E5" w14:textId="77777777" w:rsidR="00B720F8" w:rsidRPr="00F22793" w:rsidRDefault="009F53B6">
      <w:pPr>
        <w:pStyle w:val="ListParagraph"/>
        <w:numPr>
          <w:ilvl w:val="2"/>
          <w:numId w:val="18"/>
        </w:numPr>
        <w:tabs>
          <w:tab w:val="left" w:pos="2011"/>
          <w:tab w:val="left" w:pos="2012"/>
        </w:tabs>
        <w:spacing w:before="122"/>
        <w:ind w:right="979"/>
        <w:rPr>
          <w:szCs w:val="20"/>
        </w:rPr>
      </w:pPr>
      <w:r w:rsidRPr="00F22793">
        <w:rPr>
          <w:szCs w:val="20"/>
          <w:lang w:val="fr-CA" w:bidi="fr-CA"/>
        </w:rPr>
        <w:t>Décrire les forces, les faiblesses et l’utilité des différents types de méthodes d’échantillonnage de l’air intérieur.</w:t>
      </w:r>
    </w:p>
    <w:p w14:paraId="68C19205" w14:textId="77777777" w:rsidR="00B720F8" w:rsidRPr="00F22793" w:rsidRDefault="009F53B6">
      <w:pPr>
        <w:pStyle w:val="ListParagraph"/>
        <w:numPr>
          <w:ilvl w:val="2"/>
          <w:numId w:val="18"/>
        </w:numPr>
        <w:tabs>
          <w:tab w:val="left" w:pos="2011"/>
          <w:tab w:val="left" w:pos="2012"/>
        </w:tabs>
        <w:spacing w:before="120"/>
        <w:ind w:hanging="1441"/>
        <w:rPr>
          <w:szCs w:val="20"/>
        </w:rPr>
      </w:pPr>
      <w:r w:rsidRPr="00F22793">
        <w:rPr>
          <w:szCs w:val="20"/>
          <w:lang w:val="fr-CA" w:bidi="fr-CA"/>
        </w:rPr>
        <w:t>Étalonner, utiliser et lire les appareils d’analyse de la qualité de l’air intérieur.</w:t>
      </w:r>
    </w:p>
    <w:p w14:paraId="650BBA0F" w14:textId="7F091F87" w:rsidR="00B720F8" w:rsidRPr="00F22793" w:rsidRDefault="009F53B6">
      <w:pPr>
        <w:pStyle w:val="ListParagraph"/>
        <w:numPr>
          <w:ilvl w:val="2"/>
          <w:numId w:val="18"/>
        </w:numPr>
        <w:tabs>
          <w:tab w:val="left" w:pos="2011"/>
          <w:tab w:val="left" w:pos="2012"/>
          <w:tab w:val="left" w:pos="4172"/>
        </w:tabs>
        <w:ind w:right="560"/>
        <w:rPr>
          <w:szCs w:val="20"/>
        </w:rPr>
      </w:pPr>
      <w:r w:rsidRPr="00F22793">
        <w:rPr>
          <w:szCs w:val="20"/>
          <w:lang w:val="fr-CA" w:bidi="fr-CA"/>
        </w:rPr>
        <w:t>Expliquer le fonctionnement des instruments courants et des enregistreurs de données pour mesurer les particules, le CO, le CO2, les composés</w:t>
      </w:r>
      <w:r w:rsidR="00515735">
        <w:rPr>
          <w:szCs w:val="20"/>
          <w:lang w:val="fr-CA" w:bidi="fr-CA"/>
        </w:rPr>
        <w:t xml:space="preserve"> </w:t>
      </w:r>
      <w:r w:rsidRPr="00F22793">
        <w:rPr>
          <w:szCs w:val="20"/>
          <w:lang w:val="fr-CA" w:bidi="fr-CA"/>
        </w:rPr>
        <w:t>organiques volatils, les bioaérosols, le formaldéhyde, le radon, l’amiante, la température, l’humidité relative et le confort thermique.</w:t>
      </w:r>
    </w:p>
    <w:p w14:paraId="0DEDAF0A" w14:textId="77777777" w:rsidR="00B720F8" w:rsidRPr="00F22793" w:rsidRDefault="00B720F8">
      <w:pPr>
        <w:pStyle w:val="BodyText"/>
        <w:spacing w:before="11"/>
        <w:ind w:left="0" w:firstLine="0"/>
        <w:rPr>
          <w:sz w:val="32"/>
          <w:szCs w:val="22"/>
        </w:rPr>
      </w:pPr>
    </w:p>
    <w:p w14:paraId="7260C116" w14:textId="77777777" w:rsidR="00B720F8" w:rsidRPr="00F22793" w:rsidRDefault="009F53B6">
      <w:pPr>
        <w:spacing w:before="1"/>
        <w:ind w:left="571"/>
        <w:rPr>
          <w:i/>
          <w:szCs w:val="20"/>
        </w:rPr>
      </w:pPr>
      <w:r w:rsidRPr="00F22793">
        <w:rPr>
          <w:i/>
          <w:color w:val="1F3862"/>
          <w:szCs w:val="20"/>
          <w:lang w:val="fr-CA" w:bidi="fr-CA"/>
        </w:rPr>
        <w:t>Collecte de données et analyse de la qualité de l’air intérieur</w:t>
      </w:r>
    </w:p>
    <w:p w14:paraId="04DC5A83" w14:textId="77777777" w:rsidR="00B720F8" w:rsidRPr="00F22793" w:rsidRDefault="009F53B6">
      <w:pPr>
        <w:pStyle w:val="ListParagraph"/>
        <w:numPr>
          <w:ilvl w:val="2"/>
          <w:numId w:val="18"/>
        </w:numPr>
        <w:tabs>
          <w:tab w:val="left" w:pos="2011"/>
          <w:tab w:val="left" w:pos="2012"/>
        </w:tabs>
        <w:ind w:right="1961"/>
        <w:rPr>
          <w:szCs w:val="20"/>
        </w:rPr>
      </w:pPr>
      <w:r w:rsidRPr="00F22793">
        <w:rPr>
          <w:szCs w:val="20"/>
          <w:lang w:val="fr-CA" w:bidi="fr-CA"/>
        </w:rPr>
        <w:t>Établir un protocole d’enquête sur la qualité de l’air intérieur, comprenant la conception de sondages, de questionnaires, de méthodes d’échantillonnage et le choix du matériel d’échantillonnage.</w:t>
      </w:r>
    </w:p>
    <w:p w14:paraId="14890E43" w14:textId="77777777" w:rsidR="00B720F8" w:rsidRPr="00F22793" w:rsidRDefault="009F53B6">
      <w:pPr>
        <w:pStyle w:val="ListParagraph"/>
        <w:numPr>
          <w:ilvl w:val="2"/>
          <w:numId w:val="18"/>
        </w:numPr>
        <w:tabs>
          <w:tab w:val="left" w:pos="2011"/>
          <w:tab w:val="left" w:pos="2012"/>
        </w:tabs>
        <w:spacing w:before="120"/>
        <w:ind w:right="850"/>
        <w:rPr>
          <w:szCs w:val="20"/>
        </w:rPr>
      </w:pPr>
      <w:r w:rsidRPr="00F22793">
        <w:rPr>
          <w:szCs w:val="20"/>
          <w:lang w:val="fr-CA" w:bidi="fr-CA"/>
        </w:rPr>
        <w:t>Évaluer les types de preuves nécessaires pour les procédures judiciaires liées aux problèmes de qualité de l’air intérieur.</w:t>
      </w:r>
    </w:p>
    <w:p w14:paraId="68F4DC6E" w14:textId="77777777" w:rsidR="00B720F8" w:rsidRPr="00F22793" w:rsidRDefault="009F53B6">
      <w:pPr>
        <w:pStyle w:val="ListParagraph"/>
        <w:numPr>
          <w:ilvl w:val="2"/>
          <w:numId w:val="18"/>
        </w:numPr>
        <w:tabs>
          <w:tab w:val="left" w:pos="2011"/>
          <w:tab w:val="left" w:pos="2012"/>
        </w:tabs>
        <w:spacing w:before="120"/>
        <w:ind w:hanging="1441"/>
        <w:rPr>
          <w:szCs w:val="20"/>
        </w:rPr>
      </w:pPr>
      <w:r w:rsidRPr="00F22793">
        <w:rPr>
          <w:szCs w:val="20"/>
          <w:lang w:val="fr-CA" w:bidi="fr-CA"/>
        </w:rPr>
        <w:t>Interpréter les lignes directrices relatives à la qualité de l’air intérieur en continu en fonction de leur importance pour la santé publique.</w:t>
      </w:r>
    </w:p>
    <w:p w14:paraId="14B95BBA" w14:textId="77777777" w:rsidR="00B720F8" w:rsidRPr="00F22793" w:rsidRDefault="009F53B6">
      <w:pPr>
        <w:pStyle w:val="ListParagraph"/>
        <w:numPr>
          <w:ilvl w:val="2"/>
          <w:numId w:val="18"/>
        </w:numPr>
        <w:tabs>
          <w:tab w:val="left" w:pos="2011"/>
          <w:tab w:val="left" w:pos="2012"/>
        </w:tabs>
        <w:ind w:hanging="1441"/>
        <w:rPr>
          <w:szCs w:val="20"/>
        </w:rPr>
      </w:pPr>
      <w:r w:rsidRPr="00F22793">
        <w:rPr>
          <w:szCs w:val="20"/>
          <w:lang w:val="fr-CA" w:bidi="fr-CA"/>
        </w:rPr>
        <w:t>Nommer les niveaux des limites d’exposition pour divers polluants de l’air intérieur et gaz toxiques.</w:t>
      </w:r>
    </w:p>
    <w:p w14:paraId="2600BA66" w14:textId="77777777" w:rsidR="00B720F8" w:rsidRPr="00F22793" w:rsidRDefault="009F53B6">
      <w:pPr>
        <w:pStyle w:val="ListParagraph"/>
        <w:numPr>
          <w:ilvl w:val="2"/>
          <w:numId w:val="18"/>
        </w:numPr>
        <w:tabs>
          <w:tab w:val="left" w:pos="2011"/>
          <w:tab w:val="left" w:pos="2012"/>
        </w:tabs>
        <w:spacing w:before="122"/>
        <w:ind w:hanging="1441"/>
        <w:rPr>
          <w:szCs w:val="20"/>
        </w:rPr>
      </w:pPr>
      <w:r w:rsidRPr="00F22793">
        <w:rPr>
          <w:szCs w:val="20"/>
          <w:lang w:val="fr-CA" w:bidi="fr-CA"/>
        </w:rPr>
        <w:t>Évaluer les différentes sources de lignes directrices sur la qualité de l’air intérieur.</w:t>
      </w:r>
    </w:p>
    <w:p w14:paraId="04FBAE01" w14:textId="77777777" w:rsidR="00B720F8" w:rsidRPr="00F22793" w:rsidRDefault="009F53B6">
      <w:pPr>
        <w:pStyle w:val="ListParagraph"/>
        <w:numPr>
          <w:ilvl w:val="2"/>
          <w:numId w:val="18"/>
        </w:numPr>
        <w:tabs>
          <w:tab w:val="left" w:pos="2011"/>
          <w:tab w:val="left" w:pos="2012"/>
        </w:tabs>
        <w:ind w:hanging="1441"/>
        <w:rPr>
          <w:szCs w:val="20"/>
        </w:rPr>
      </w:pPr>
      <w:r w:rsidRPr="00F22793">
        <w:rPr>
          <w:szCs w:val="20"/>
          <w:lang w:val="fr-CA" w:bidi="fr-CA"/>
        </w:rPr>
        <w:t>Concevoir un programme d’échantillonnage de la qualité de l’air intérieur en fonction d’un site et d’une situation donnés.</w:t>
      </w:r>
    </w:p>
    <w:p w14:paraId="464F12C3" w14:textId="77777777" w:rsidR="00B720F8" w:rsidRPr="00F22793" w:rsidRDefault="00B720F8">
      <w:pPr>
        <w:pStyle w:val="BodyText"/>
        <w:spacing w:before="0"/>
        <w:ind w:left="0" w:firstLine="0"/>
        <w:rPr>
          <w:sz w:val="22"/>
          <w:szCs w:val="22"/>
        </w:rPr>
      </w:pPr>
    </w:p>
    <w:p w14:paraId="628F97BB" w14:textId="77777777" w:rsidR="00B720F8" w:rsidRPr="00F22793" w:rsidRDefault="00B720F8">
      <w:pPr>
        <w:pStyle w:val="BodyText"/>
        <w:spacing w:before="1"/>
        <w:ind w:left="0" w:firstLine="0"/>
        <w:rPr>
          <w:sz w:val="36"/>
          <w:szCs w:val="22"/>
        </w:rPr>
      </w:pPr>
    </w:p>
    <w:p w14:paraId="39BCD96B" w14:textId="77777777" w:rsidR="00B720F8" w:rsidRPr="00F22793" w:rsidRDefault="009F53B6">
      <w:pPr>
        <w:pStyle w:val="BodyText"/>
        <w:spacing w:before="0"/>
        <w:ind w:left="571" w:firstLine="0"/>
        <w:rPr>
          <w:sz w:val="22"/>
          <w:szCs w:val="22"/>
        </w:rPr>
      </w:pPr>
      <w:bookmarkStart w:id="14" w:name="_bookmark14"/>
      <w:bookmarkEnd w:id="14"/>
      <w:r w:rsidRPr="00F22793">
        <w:rPr>
          <w:color w:val="1F3862"/>
          <w:sz w:val="22"/>
          <w:szCs w:val="22"/>
          <w:lang w:val="fr-CA" w:bidi="fr-CA"/>
        </w:rPr>
        <w:t>Compartiments environnementaux : Eau</w:t>
      </w:r>
    </w:p>
    <w:p w14:paraId="1CEDBAB6" w14:textId="77777777" w:rsidR="00B720F8" w:rsidRPr="00F22793" w:rsidRDefault="00B720F8">
      <w:pPr>
        <w:pStyle w:val="BodyText"/>
        <w:spacing w:before="1"/>
        <w:ind w:left="0" w:firstLine="0"/>
        <w:rPr>
          <w:sz w:val="22"/>
          <w:szCs w:val="22"/>
        </w:rPr>
      </w:pPr>
    </w:p>
    <w:p w14:paraId="67208D9D" w14:textId="77777777" w:rsidR="00B720F8" w:rsidRPr="00F22793" w:rsidRDefault="009F53B6">
      <w:pPr>
        <w:ind w:left="571"/>
        <w:rPr>
          <w:i/>
          <w:szCs w:val="20"/>
        </w:rPr>
      </w:pPr>
      <w:r w:rsidRPr="00F22793">
        <w:rPr>
          <w:i/>
          <w:color w:val="1F3862"/>
          <w:szCs w:val="20"/>
          <w:lang w:val="fr-CA" w:bidi="fr-CA"/>
        </w:rPr>
        <w:t>Eau potable dangers et réglementation</w:t>
      </w:r>
    </w:p>
    <w:p w14:paraId="66E5B466" w14:textId="77777777" w:rsidR="00B720F8" w:rsidRPr="00F22793" w:rsidRDefault="009F53B6">
      <w:pPr>
        <w:pStyle w:val="ListParagraph"/>
        <w:numPr>
          <w:ilvl w:val="2"/>
          <w:numId w:val="17"/>
        </w:numPr>
        <w:tabs>
          <w:tab w:val="left" w:pos="2011"/>
          <w:tab w:val="left" w:pos="2012"/>
        </w:tabs>
        <w:ind w:right="914"/>
        <w:rPr>
          <w:szCs w:val="20"/>
        </w:rPr>
      </w:pPr>
      <w:r w:rsidRPr="00F22793">
        <w:rPr>
          <w:szCs w:val="20"/>
          <w:lang w:val="fr-CA" w:bidi="fr-CA"/>
        </w:rPr>
        <w:t>Nommer les principaux risques et maladies biologiques, chimiques et physiques liés à l’eau potable au Canada.</w:t>
      </w:r>
    </w:p>
    <w:p w14:paraId="15468A45" w14:textId="77777777" w:rsidR="00B720F8" w:rsidRPr="00F22793" w:rsidRDefault="009F53B6">
      <w:pPr>
        <w:pStyle w:val="ListParagraph"/>
        <w:numPr>
          <w:ilvl w:val="2"/>
          <w:numId w:val="17"/>
        </w:numPr>
        <w:tabs>
          <w:tab w:val="left" w:pos="2011"/>
          <w:tab w:val="left" w:pos="2012"/>
        </w:tabs>
        <w:spacing w:before="121"/>
        <w:ind w:hanging="1441"/>
        <w:rPr>
          <w:szCs w:val="20"/>
        </w:rPr>
      </w:pPr>
      <w:r w:rsidRPr="00F22793">
        <w:rPr>
          <w:szCs w:val="20"/>
          <w:lang w:val="fr-CA" w:bidi="fr-CA"/>
        </w:rPr>
        <w:t>Nommer les sources d’eau potable et les dangers associés à chacune d’entre elles.</w:t>
      </w:r>
    </w:p>
    <w:p w14:paraId="4E332B0B" w14:textId="77777777" w:rsidR="00B720F8" w:rsidRPr="00F22793" w:rsidRDefault="009F53B6">
      <w:pPr>
        <w:pStyle w:val="ListParagraph"/>
        <w:numPr>
          <w:ilvl w:val="2"/>
          <w:numId w:val="17"/>
        </w:numPr>
        <w:tabs>
          <w:tab w:val="left" w:pos="2011"/>
          <w:tab w:val="left" w:pos="2012"/>
        </w:tabs>
        <w:ind w:hanging="1441"/>
        <w:rPr>
          <w:szCs w:val="20"/>
        </w:rPr>
      </w:pPr>
      <w:r w:rsidRPr="00F22793">
        <w:rPr>
          <w:szCs w:val="20"/>
          <w:lang w:val="fr-CA" w:bidi="fr-CA"/>
        </w:rPr>
        <w:t>Décrire les indicateurs biologiques utilisés dans l’analyse de l’eau potable.</w:t>
      </w:r>
    </w:p>
    <w:p w14:paraId="1C0724C2" w14:textId="77777777" w:rsidR="00B720F8" w:rsidRPr="00F22793" w:rsidRDefault="009F53B6">
      <w:pPr>
        <w:pStyle w:val="ListParagraph"/>
        <w:numPr>
          <w:ilvl w:val="2"/>
          <w:numId w:val="17"/>
        </w:numPr>
        <w:tabs>
          <w:tab w:val="left" w:pos="2011"/>
          <w:tab w:val="left" w:pos="2012"/>
        </w:tabs>
        <w:spacing w:before="121"/>
        <w:ind w:hanging="1441"/>
        <w:rPr>
          <w:szCs w:val="20"/>
        </w:rPr>
      </w:pPr>
      <w:r w:rsidRPr="00F22793">
        <w:rPr>
          <w:szCs w:val="20"/>
          <w:lang w:val="fr-CA" w:bidi="fr-CA"/>
        </w:rPr>
        <w:t>Décrire les limites de l’utilisation d’indicateurs biologiques pour l’analyse de l’eau potable.</w:t>
      </w:r>
    </w:p>
    <w:p w14:paraId="5919DF32" w14:textId="77777777" w:rsidR="00B720F8" w:rsidRPr="00F22793" w:rsidRDefault="009F53B6">
      <w:pPr>
        <w:pStyle w:val="ListParagraph"/>
        <w:numPr>
          <w:ilvl w:val="2"/>
          <w:numId w:val="17"/>
        </w:numPr>
        <w:tabs>
          <w:tab w:val="left" w:pos="2011"/>
          <w:tab w:val="left" w:pos="2012"/>
        </w:tabs>
        <w:ind w:hanging="1441"/>
        <w:rPr>
          <w:szCs w:val="20"/>
        </w:rPr>
      </w:pPr>
      <w:r w:rsidRPr="00F22793">
        <w:rPr>
          <w:szCs w:val="20"/>
          <w:lang w:val="fr-CA" w:bidi="fr-CA"/>
        </w:rPr>
        <w:t>Expliquer les objectifs esthétiques associés à l’eau potable.</w:t>
      </w:r>
    </w:p>
    <w:p w14:paraId="50946E42" w14:textId="77777777" w:rsidR="00B720F8" w:rsidRPr="00F22793" w:rsidRDefault="009F53B6">
      <w:pPr>
        <w:pStyle w:val="ListParagraph"/>
        <w:numPr>
          <w:ilvl w:val="2"/>
          <w:numId w:val="17"/>
        </w:numPr>
        <w:tabs>
          <w:tab w:val="left" w:pos="2011"/>
          <w:tab w:val="left" w:pos="2012"/>
        </w:tabs>
        <w:spacing w:before="121"/>
        <w:ind w:hanging="1441"/>
        <w:rPr>
          <w:szCs w:val="20"/>
        </w:rPr>
      </w:pPr>
      <w:r w:rsidRPr="00F22793">
        <w:rPr>
          <w:szCs w:val="20"/>
          <w:lang w:val="fr-CA" w:bidi="fr-CA"/>
        </w:rPr>
        <w:t>Nommer les paramètres chimiques courants contrôlés dans l’eau potable.</w:t>
      </w:r>
    </w:p>
    <w:p w14:paraId="6956C5CC" w14:textId="77777777" w:rsidR="00B720F8" w:rsidRPr="00F22793" w:rsidRDefault="009F53B6">
      <w:pPr>
        <w:pStyle w:val="ListParagraph"/>
        <w:numPr>
          <w:ilvl w:val="2"/>
          <w:numId w:val="17"/>
        </w:numPr>
        <w:tabs>
          <w:tab w:val="left" w:pos="2011"/>
          <w:tab w:val="left" w:pos="2012"/>
        </w:tabs>
        <w:ind w:hanging="1441"/>
        <w:rPr>
          <w:szCs w:val="20"/>
        </w:rPr>
      </w:pPr>
      <w:r w:rsidRPr="00F22793">
        <w:rPr>
          <w:szCs w:val="20"/>
          <w:lang w:val="fr-CA" w:bidi="fr-CA"/>
        </w:rPr>
        <w:t>Nommer les concentrations maximales acceptables (CMA) courantes associées à l’eau potable.</w:t>
      </w:r>
    </w:p>
    <w:p w14:paraId="40EF0B8F" w14:textId="77777777" w:rsidR="00B720F8" w:rsidRPr="00F22793" w:rsidRDefault="009F53B6">
      <w:pPr>
        <w:pStyle w:val="ListParagraph"/>
        <w:numPr>
          <w:ilvl w:val="2"/>
          <w:numId w:val="17"/>
        </w:numPr>
        <w:tabs>
          <w:tab w:val="left" w:pos="2011"/>
          <w:tab w:val="left" w:pos="2012"/>
        </w:tabs>
        <w:ind w:right="423"/>
        <w:rPr>
          <w:szCs w:val="20"/>
        </w:rPr>
      </w:pPr>
      <w:r w:rsidRPr="00F22793">
        <w:rPr>
          <w:szCs w:val="20"/>
          <w:lang w:val="fr-CA" w:bidi="fr-CA"/>
        </w:rPr>
        <w:t>Interpréter les résultats des analyses bactériennes et chimiques d’un rapport de laboratoire, établi à partir des Recommandations pour la qualité de l’eau potable au Canada, en insistant sur l’importance de ces résultats pour la santé publique.</w:t>
      </w:r>
    </w:p>
    <w:p w14:paraId="2D9B4EBB" w14:textId="77777777" w:rsidR="00B720F8" w:rsidRPr="00F22793" w:rsidRDefault="009F53B6">
      <w:pPr>
        <w:pStyle w:val="ListParagraph"/>
        <w:numPr>
          <w:ilvl w:val="2"/>
          <w:numId w:val="17"/>
        </w:numPr>
        <w:tabs>
          <w:tab w:val="left" w:pos="2011"/>
          <w:tab w:val="left" w:pos="2012"/>
        </w:tabs>
        <w:spacing w:before="123"/>
        <w:ind w:hanging="1441"/>
        <w:rPr>
          <w:szCs w:val="20"/>
        </w:rPr>
      </w:pPr>
      <w:r w:rsidRPr="00F22793">
        <w:rPr>
          <w:szCs w:val="20"/>
          <w:lang w:val="fr-CA" w:bidi="fr-CA"/>
        </w:rPr>
        <w:t>Démontrer la procédure de prélèvement d’un échantillon d’eau potable.</w:t>
      </w:r>
    </w:p>
    <w:p w14:paraId="3A283759" w14:textId="77777777" w:rsidR="00B720F8" w:rsidRPr="00F22793" w:rsidRDefault="009F53B6">
      <w:pPr>
        <w:pStyle w:val="ListParagraph"/>
        <w:numPr>
          <w:ilvl w:val="2"/>
          <w:numId w:val="17"/>
        </w:numPr>
        <w:tabs>
          <w:tab w:val="left" w:pos="2011"/>
          <w:tab w:val="left" w:pos="2012"/>
        </w:tabs>
        <w:ind w:right="1136"/>
        <w:rPr>
          <w:szCs w:val="20"/>
        </w:rPr>
      </w:pPr>
      <w:r w:rsidRPr="00F22793">
        <w:rPr>
          <w:szCs w:val="20"/>
          <w:lang w:val="fr-CA" w:bidi="fr-CA"/>
        </w:rPr>
        <w:t>Décrire les risques pour la santé publique associés à la rupture d’une canalisation d’eau, en insistant sur la réponse appropriée en cas de rupture d’une canalisation d’eau.</w:t>
      </w:r>
    </w:p>
    <w:p w14:paraId="33E01BE3" w14:textId="77777777" w:rsidR="00B720F8" w:rsidRPr="00F22793" w:rsidRDefault="009F53B6">
      <w:pPr>
        <w:pStyle w:val="ListParagraph"/>
        <w:numPr>
          <w:ilvl w:val="2"/>
          <w:numId w:val="17"/>
        </w:numPr>
        <w:tabs>
          <w:tab w:val="left" w:pos="2011"/>
          <w:tab w:val="left" w:pos="2012"/>
        </w:tabs>
        <w:spacing w:before="120"/>
        <w:ind w:right="913"/>
        <w:rPr>
          <w:szCs w:val="20"/>
        </w:rPr>
      </w:pPr>
      <w:r w:rsidRPr="00F22793">
        <w:rPr>
          <w:szCs w:val="20"/>
          <w:lang w:val="fr-CA" w:bidi="fr-CA"/>
        </w:rPr>
        <w:t>Décrire les événements et les conditions qui peuvent justifier un ordre d’ébullition de l’eau ou un avis concernant la qualité de l’eau potable.</w:t>
      </w:r>
    </w:p>
    <w:p w14:paraId="379AA30A" w14:textId="77777777" w:rsidR="00B720F8" w:rsidRPr="00F22793" w:rsidRDefault="009F53B6">
      <w:pPr>
        <w:pStyle w:val="ListParagraph"/>
        <w:numPr>
          <w:ilvl w:val="2"/>
          <w:numId w:val="17"/>
        </w:numPr>
        <w:tabs>
          <w:tab w:val="left" w:pos="2011"/>
          <w:tab w:val="left" w:pos="2012"/>
        </w:tabs>
        <w:spacing w:before="121"/>
        <w:ind w:hanging="1441"/>
        <w:rPr>
          <w:szCs w:val="20"/>
        </w:rPr>
      </w:pPr>
      <w:r w:rsidRPr="00F22793">
        <w:rPr>
          <w:szCs w:val="20"/>
          <w:lang w:val="fr-CA" w:bidi="fr-CA"/>
        </w:rPr>
        <w:t>Décrire l’importance des ordres et des avis de santé publique concernant la qualité de l’eau potable.</w:t>
      </w:r>
    </w:p>
    <w:p w14:paraId="426D8CBA" w14:textId="77777777" w:rsidR="00B720F8" w:rsidRPr="00F22793" w:rsidRDefault="009F53B6">
      <w:pPr>
        <w:pStyle w:val="ListParagraph"/>
        <w:numPr>
          <w:ilvl w:val="2"/>
          <w:numId w:val="17"/>
        </w:numPr>
        <w:tabs>
          <w:tab w:val="left" w:pos="2011"/>
          <w:tab w:val="left" w:pos="2012"/>
        </w:tabs>
        <w:ind w:right="253"/>
        <w:rPr>
          <w:szCs w:val="20"/>
        </w:rPr>
      </w:pPr>
      <w:r w:rsidRPr="00F22793">
        <w:rPr>
          <w:szCs w:val="20"/>
          <w:lang w:val="fr-CA" w:bidi="fr-CA"/>
        </w:rPr>
        <w:t>Décrire les diverses précautions et mesures que doivent prendre différents établissements (cabinet dentaire, école, résidence privée, maison de soins de longue durée) en réponse à un ordre ou à un avis concernant la qualité de l’eau potable.</w:t>
      </w:r>
    </w:p>
    <w:p w14:paraId="7FBC8A17" w14:textId="77777777" w:rsidR="00B720F8" w:rsidRPr="00F22793" w:rsidRDefault="009F53B6">
      <w:pPr>
        <w:pStyle w:val="ListParagraph"/>
        <w:numPr>
          <w:ilvl w:val="2"/>
          <w:numId w:val="17"/>
        </w:numPr>
        <w:tabs>
          <w:tab w:val="left" w:pos="2011"/>
          <w:tab w:val="left" w:pos="2012"/>
        </w:tabs>
        <w:spacing w:before="120"/>
        <w:ind w:hanging="1441"/>
        <w:rPr>
          <w:szCs w:val="20"/>
        </w:rPr>
      </w:pPr>
      <w:r w:rsidRPr="00F22793">
        <w:rPr>
          <w:szCs w:val="20"/>
          <w:lang w:val="fr-CA" w:bidi="fr-CA"/>
        </w:rPr>
        <w:t>Concevoir un programme d’échantillonnage d’eau potable en fonction d’un site et d’une situation donnés.</w:t>
      </w:r>
    </w:p>
    <w:p w14:paraId="7F0AA257" w14:textId="77777777" w:rsidR="00B720F8" w:rsidRPr="00F22793" w:rsidRDefault="009F53B6">
      <w:pPr>
        <w:pStyle w:val="ListParagraph"/>
        <w:numPr>
          <w:ilvl w:val="2"/>
          <w:numId w:val="17"/>
        </w:numPr>
        <w:tabs>
          <w:tab w:val="left" w:pos="2011"/>
          <w:tab w:val="left" w:pos="2012"/>
        </w:tabs>
        <w:ind w:hanging="1441"/>
        <w:rPr>
          <w:szCs w:val="20"/>
        </w:rPr>
      </w:pPr>
      <w:r w:rsidRPr="00F22793">
        <w:rPr>
          <w:szCs w:val="20"/>
          <w:lang w:val="fr-CA" w:bidi="fr-CA"/>
        </w:rPr>
        <w:t>Décrire les éléments essentiels de la protection des eaux de source.</w:t>
      </w:r>
    </w:p>
    <w:p w14:paraId="5602EBE6" w14:textId="77777777" w:rsidR="00B720F8" w:rsidRPr="00F22793" w:rsidRDefault="00B720F8">
      <w:pPr>
        <w:rPr>
          <w:szCs w:val="20"/>
        </w:rPr>
        <w:sectPr w:rsidR="00B720F8" w:rsidRPr="00F22793" w:rsidSect="00E75352">
          <w:pgSz w:w="15840" w:h="24480"/>
          <w:pgMar w:top="1240" w:right="1260" w:bottom="1820" w:left="1500" w:header="0" w:footer="1547" w:gutter="0"/>
          <w:cols w:space="720"/>
        </w:sectPr>
      </w:pPr>
    </w:p>
    <w:p w14:paraId="4920BFFB" w14:textId="77777777" w:rsidR="00B720F8" w:rsidRPr="00F22793" w:rsidRDefault="009F53B6">
      <w:pPr>
        <w:pStyle w:val="ListParagraph"/>
        <w:numPr>
          <w:ilvl w:val="2"/>
          <w:numId w:val="17"/>
        </w:numPr>
        <w:tabs>
          <w:tab w:val="left" w:pos="2011"/>
          <w:tab w:val="left" w:pos="2012"/>
        </w:tabs>
        <w:spacing w:before="19"/>
        <w:ind w:right="423"/>
        <w:rPr>
          <w:szCs w:val="20"/>
        </w:rPr>
      </w:pPr>
      <w:r w:rsidRPr="00F22793">
        <w:rPr>
          <w:szCs w:val="20"/>
          <w:lang w:val="fr-CA" w:bidi="fr-CA"/>
        </w:rPr>
        <w:lastRenderedPageBreak/>
        <w:t>Expliquer les types de lignes directrices, de normes, de règlements et d’objectifs relatifs à l’eau potable au Canada.</w:t>
      </w:r>
    </w:p>
    <w:p w14:paraId="0871C978" w14:textId="77777777" w:rsidR="00B720F8" w:rsidRPr="00F22793" w:rsidRDefault="00B720F8">
      <w:pPr>
        <w:pStyle w:val="BodyText"/>
        <w:spacing w:before="0"/>
        <w:ind w:left="0" w:firstLine="0"/>
        <w:rPr>
          <w:sz w:val="22"/>
          <w:szCs w:val="22"/>
        </w:rPr>
      </w:pPr>
    </w:p>
    <w:p w14:paraId="104AA670" w14:textId="77777777" w:rsidR="00B720F8" w:rsidRPr="00F22793" w:rsidRDefault="009F53B6">
      <w:pPr>
        <w:spacing w:before="240"/>
        <w:ind w:left="571"/>
        <w:rPr>
          <w:i/>
          <w:szCs w:val="20"/>
        </w:rPr>
      </w:pPr>
      <w:r w:rsidRPr="00F22793">
        <w:rPr>
          <w:i/>
          <w:color w:val="1F3862"/>
          <w:szCs w:val="20"/>
          <w:lang w:val="fr-CA" w:bidi="fr-CA"/>
        </w:rPr>
        <w:t>Eau potable Distribution et traitement</w:t>
      </w:r>
    </w:p>
    <w:p w14:paraId="1ADFBFC0" w14:textId="77777777" w:rsidR="00B720F8" w:rsidRPr="00F22793" w:rsidRDefault="009F53B6">
      <w:pPr>
        <w:pStyle w:val="ListParagraph"/>
        <w:numPr>
          <w:ilvl w:val="2"/>
          <w:numId w:val="17"/>
        </w:numPr>
        <w:tabs>
          <w:tab w:val="left" w:pos="2011"/>
          <w:tab w:val="left" w:pos="2012"/>
        </w:tabs>
        <w:spacing w:before="122"/>
        <w:ind w:hanging="1441"/>
        <w:rPr>
          <w:szCs w:val="20"/>
        </w:rPr>
      </w:pPr>
      <w:r w:rsidRPr="00F22793">
        <w:rPr>
          <w:szCs w:val="20"/>
          <w:lang w:val="fr-CA" w:bidi="fr-CA"/>
        </w:rPr>
        <w:t>Décrire l’équipement utilisé dans les installations et usines de traitement de l’eau.</w:t>
      </w:r>
    </w:p>
    <w:p w14:paraId="14CBF0E9" w14:textId="77777777" w:rsidR="00B720F8" w:rsidRPr="00F22793" w:rsidRDefault="009F53B6">
      <w:pPr>
        <w:pStyle w:val="ListParagraph"/>
        <w:numPr>
          <w:ilvl w:val="2"/>
          <w:numId w:val="17"/>
        </w:numPr>
        <w:tabs>
          <w:tab w:val="left" w:pos="2011"/>
          <w:tab w:val="left" w:pos="2012"/>
        </w:tabs>
        <w:ind w:hanging="1441"/>
        <w:rPr>
          <w:szCs w:val="20"/>
        </w:rPr>
      </w:pPr>
      <w:r w:rsidRPr="00F22793">
        <w:rPr>
          <w:szCs w:val="20"/>
          <w:lang w:val="fr-CA" w:bidi="fr-CA"/>
        </w:rPr>
        <w:t>Décrire les types d’équipements utilisés pour traiter l’eau dans les petits systèmes et les systèmes privés.</w:t>
      </w:r>
    </w:p>
    <w:p w14:paraId="6EE5CB0C" w14:textId="77777777" w:rsidR="00B720F8" w:rsidRPr="00F22793" w:rsidRDefault="009F53B6">
      <w:pPr>
        <w:pStyle w:val="ListParagraph"/>
        <w:numPr>
          <w:ilvl w:val="2"/>
          <w:numId w:val="17"/>
        </w:numPr>
        <w:tabs>
          <w:tab w:val="left" w:pos="2011"/>
          <w:tab w:val="left" w:pos="2012"/>
        </w:tabs>
        <w:ind w:hanging="1441"/>
        <w:rPr>
          <w:szCs w:val="20"/>
        </w:rPr>
      </w:pPr>
      <w:r w:rsidRPr="00F22793">
        <w:rPr>
          <w:szCs w:val="20"/>
          <w:lang w:val="fr-CA" w:bidi="fr-CA"/>
        </w:rPr>
        <w:t>Décrire les caractéristiques clés des principaux types de puits (creusés, forés, tubulaires, fosses de visite).</w:t>
      </w:r>
    </w:p>
    <w:p w14:paraId="00AB723D" w14:textId="77777777" w:rsidR="00B720F8" w:rsidRPr="00F22793" w:rsidRDefault="009F53B6">
      <w:pPr>
        <w:pStyle w:val="ListParagraph"/>
        <w:numPr>
          <w:ilvl w:val="2"/>
          <w:numId w:val="17"/>
        </w:numPr>
        <w:tabs>
          <w:tab w:val="left" w:pos="2011"/>
          <w:tab w:val="left" w:pos="2012"/>
        </w:tabs>
        <w:spacing w:before="121"/>
        <w:ind w:right="699"/>
        <w:rPr>
          <w:szCs w:val="20"/>
        </w:rPr>
      </w:pPr>
      <w:r w:rsidRPr="00F22793">
        <w:rPr>
          <w:szCs w:val="20"/>
          <w:lang w:val="fr-CA" w:bidi="fr-CA"/>
        </w:rPr>
        <w:t>Expliquer les différences de construction entre les principaux types de puits (par exemple, justification, méthode, profondeur, équipement utilisé).</w:t>
      </w:r>
    </w:p>
    <w:p w14:paraId="4C4A50C5" w14:textId="77777777" w:rsidR="00B720F8" w:rsidRPr="00F22793" w:rsidRDefault="009F53B6">
      <w:pPr>
        <w:pStyle w:val="ListParagraph"/>
        <w:numPr>
          <w:ilvl w:val="2"/>
          <w:numId w:val="17"/>
        </w:numPr>
        <w:tabs>
          <w:tab w:val="left" w:pos="2011"/>
          <w:tab w:val="left" w:pos="2012"/>
        </w:tabs>
        <w:spacing w:before="121"/>
        <w:ind w:hanging="1441"/>
        <w:rPr>
          <w:szCs w:val="20"/>
        </w:rPr>
      </w:pPr>
      <w:r w:rsidRPr="00F22793">
        <w:rPr>
          <w:szCs w:val="20"/>
          <w:lang w:val="fr-CA" w:bidi="fr-CA"/>
        </w:rPr>
        <w:t>Décrire les sources possibles de contamination des puits et l’importance de bien choisir l’emplacement d’un puits.</w:t>
      </w:r>
    </w:p>
    <w:p w14:paraId="5A0981C3" w14:textId="77777777" w:rsidR="00B720F8" w:rsidRPr="00F22793" w:rsidRDefault="009F53B6">
      <w:pPr>
        <w:pStyle w:val="ListParagraph"/>
        <w:numPr>
          <w:ilvl w:val="2"/>
          <w:numId w:val="17"/>
        </w:numPr>
        <w:tabs>
          <w:tab w:val="left" w:pos="2011"/>
          <w:tab w:val="left" w:pos="2012"/>
        </w:tabs>
        <w:ind w:hanging="1441"/>
        <w:rPr>
          <w:szCs w:val="20"/>
        </w:rPr>
      </w:pPr>
      <w:r w:rsidRPr="00F22793">
        <w:rPr>
          <w:szCs w:val="20"/>
          <w:lang w:val="fr-CA" w:bidi="fr-CA"/>
        </w:rPr>
        <w:t>Expliquer le concept d’eaux souterraines sous influence directe (ESSID).</w:t>
      </w:r>
    </w:p>
    <w:p w14:paraId="39C4063C" w14:textId="77777777" w:rsidR="00B720F8" w:rsidRPr="00F22793" w:rsidRDefault="009F53B6">
      <w:pPr>
        <w:pStyle w:val="ListParagraph"/>
        <w:numPr>
          <w:ilvl w:val="2"/>
          <w:numId w:val="17"/>
        </w:numPr>
        <w:tabs>
          <w:tab w:val="left" w:pos="2011"/>
          <w:tab w:val="left" w:pos="2012"/>
        </w:tabs>
        <w:spacing w:before="121"/>
        <w:ind w:hanging="1441"/>
        <w:rPr>
          <w:szCs w:val="20"/>
        </w:rPr>
      </w:pPr>
      <w:r w:rsidRPr="00F22793">
        <w:rPr>
          <w:szCs w:val="20"/>
          <w:lang w:val="fr-CA" w:bidi="fr-CA"/>
        </w:rPr>
        <w:t>Expliquer ce que sont les jonctions fautives et leur importance pour la santé publique.</w:t>
      </w:r>
    </w:p>
    <w:p w14:paraId="302FF0F5" w14:textId="77777777" w:rsidR="00B720F8" w:rsidRPr="00F22793" w:rsidRDefault="009F53B6">
      <w:pPr>
        <w:pStyle w:val="ListParagraph"/>
        <w:numPr>
          <w:ilvl w:val="2"/>
          <w:numId w:val="17"/>
        </w:numPr>
        <w:tabs>
          <w:tab w:val="left" w:pos="2011"/>
          <w:tab w:val="left" w:pos="2012"/>
        </w:tabs>
        <w:ind w:hanging="1441"/>
        <w:rPr>
          <w:szCs w:val="20"/>
        </w:rPr>
      </w:pPr>
      <w:r w:rsidRPr="00F22793">
        <w:rPr>
          <w:szCs w:val="20"/>
          <w:lang w:val="fr-CA" w:bidi="fr-CA"/>
        </w:rPr>
        <w:t>Expliquer ce qu’est un programme de contrôle des jonctions fautives et son importance pour l’eau potable.</w:t>
      </w:r>
    </w:p>
    <w:p w14:paraId="3A3BB395" w14:textId="77777777" w:rsidR="00B720F8" w:rsidRPr="00F22793" w:rsidRDefault="009F53B6">
      <w:pPr>
        <w:pStyle w:val="ListParagraph"/>
        <w:numPr>
          <w:ilvl w:val="2"/>
          <w:numId w:val="17"/>
        </w:numPr>
        <w:tabs>
          <w:tab w:val="left" w:pos="2011"/>
          <w:tab w:val="left" w:pos="2012"/>
        </w:tabs>
        <w:ind w:right="871"/>
        <w:rPr>
          <w:szCs w:val="20"/>
        </w:rPr>
      </w:pPr>
      <w:r w:rsidRPr="00F22793">
        <w:rPr>
          <w:szCs w:val="20"/>
          <w:lang w:val="fr-CA" w:bidi="fr-CA"/>
        </w:rPr>
        <w:t>Décrire les processus physiques, chimiques et biologiques utilisés dans les usines de traitement de l’eau potable.</w:t>
      </w:r>
    </w:p>
    <w:p w14:paraId="1F652709" w14:textId="77777777" w:rsidR="00B720F8" w:rsidRPr="00F22793" w:rsidRDefault="009F53B6">
      <w:pPr>
        <w:pStyle w:val="ListParagraph"/>
        <w:numPr>
          <w:ilvl w:val="2"/>
          <w:numId w:val="17"/>
        </w:numPr>
        <w:tabs>
          <w:tab w:val="left" w:pos="2011"/>
          <w:tab w:val="left" w:pos="2012"/>
        </w:tabs>
        <w:spacing w:before="121"/>
        <w:ind w:hanging="1441"/>
        <w:rPr>
          <w:szCs w:val="20"/>
        </w:rPr>
      </w:pPr>
      <w:r w:rsidRPr="00F22793">
        <w:rPr>
          <w:szCs w:val="20"/>
          <w:lang w:val="fr-CA" w:bidi="fr-CA"/>
        </w:rPr>
        <w:t>Décrire les procédés de traitement de l’eau employés pour les petits systèmes et les systèmes privés.</w:t>
      </w:r>
    </w:p>
    <w:p w14:paraId="069737D3" w14:textId="77777777" w:rsidR="00B720F8" w:rsidRPr="00F22793" w:rsidRDefault="009F53B6">
      <w:pPr>
        <w:pStyle w:val="ListParagraph"/>
        <w:numPr>
          <w:ilvl w:val="2"/>
          <w:numId w:val="17"/>
        </w:numPr>
        <w:tabs>
          <w:tab w:val="left" w:pos="2011"/>
          <w:tab w:val="left" w:pos="2012"/>
        </w:tabs>
        <w:spacing w:before="121"/>
        <w:ind w:right="602"/>
        <w:rPr>
          <w:szCs w:val="20"/>
        </w:rPr>
      </w:pPr>
      <w:r w:rsidRPr="00F22793">
        <w:rPr>
          <w:szCs w:val="20"/>
          <w:lang w:val="fr-CA" w:bidi="fr-CA"/>
        </w:rPr>
        <w:t>Décrire les équipements de traitement de l’eau au point d’utilisation et au point d’entrée, en insistant sur leurs limites.</w:t>
      </w:r>
    </w:p>
    <w:p w14:paraId="72454BED" w14:textId="77777777" w:rsidR="00B720F8" w:rsidRPr="00F22793" w:rsidRDefault="009F53B6">
      <w:pPr>
        <w:pStyle w:val="ListParagraph"/>
        <w:numPr>
          <w:ilvl w:val="2"/>
          <w:numId w:val="17"/>
        </w:numPr>
        <w:tabs>
          <w:tab w:val="left" w:pos="2011"/>
          <w:tab w:val="left" w:pos="2012"/>
        </w:tabs>
        <w:spacing w:before="118"/>
        <w:ind w:right="518"/>
        <w:rPr>
          <w:szCs w:val="20"/>
        </w:rPr>
      </w:pPr>
      <w:r w:rsidRPr="00F22793">
        <w:rPr>
          <w:szCs w:val="20"/>
          <w:lang w:val="fr-CA" w:bidi="fr-CA"/>
        </w:rPr>
        <w:t>Expliquer les composantes d’un système de distribution d’eau potable, en insistant sur les risques associés.</w:t>
      </w:r>
    </w:p>
    <w:p w14:paraId="677EBEBA" w14:textId="77777777" w:rsidR="00B720F8" w:rsidRPr="00F22793" w:rsidRDefault="009F53B6">
      <w:pPr>
        <w:pStyle w:val="ListParagraph"/>
        <w:numPr>
          <w:ilvl w:val="2"/>
          <w:numId w:val="17"/>
        </w:numPr>
        <w:tabs>
          <w:tab w:val="left" w:pos="2011"/>
          <w:tab w:val="left" w:pos="2012"/>
        </w:tabs>
        <w:spacing w:before="121"/>
        <w:ind w:hanging="1441"/>
        <w:rPr>
          <w:szCs w:val="20"/>
        </w:rPr>
      </w:pPr>
      <w:r w:rsidRPr="00F22793">
        <w:rPr>
          <w:szCs w:val="20"/>
          <w:lang w:val="fr-CA" w:bidi="fr-CA"/>
        </w:rPr>
        <w:t>Expliquer l’approche à barrières multiples pour les systèmes d’eau potable, y compris les types de barrières.</w:t>
      </w:r>
    </w:p>
    <w:p w14:paraId="0467DAB0" w14:textId="77777777" w:rsidR="00B720F8" w:rsidRPr="00F22793" w:rsidRDefault="009F53B6">
      <w:pPr>
        <w:pStyle w:val="ListParagraph"/>
        <w:numPr>
          <w:ilvl w:val="2"/>
          <w:numId w:val="17"/>
        </w:numPr>
        <w:tabs>
          <w:tab w:val="left" w:pos="2011"/>
          <w:tab w:val="left" w:pos="2012"/>
        </w:tabs>
        <w:spacing w:before="121"/>
        <w:ind w:hanging="1441"/>
        <w:rPr>
          <w:szCs w:val="20"/>
        </w:rPr>
      </w:pPr>
      <w:r w:rsidRPr="00F22793">
        <w:rPr>
          <w:szCs w:val="20"/>
          <w:lang w:val="fr-CA" w:bidi="fr-CA"/>
        </w:rPr>
        <w:t>Expliquer ce que sont les sous-produits de désinfection et comment ils se forment dans l’eau potable.</w:t>
      </w:r>
    </w:p>
    <w:p w14:paraId="1F3D41BE" w14:textId="77777777" w:rsidR="00B720F8" w:rsidRPr="00F22793" w:rsidRDefault="009F53B6">
      <w:pPr>
        <w:pStyle w:val="ListParagraph"/>
        <w:numPr>
          <w:ilvl w:val="2"/>
          <w:numId w:val="17"/>
        </w:numPr>
        <w:tabs>
          <w:tab w:val="left" w:pos="2011"/>
          <w:tab w:val="left" w:pos="2012"/>
        </w:tabs>
        <w:ind w:hanging="1441"/>
        <w:rPr>
          <w:szCs w:val="20"/>
        </w:rPr>
      </w:pPr>
      <w:r w:rsidRPr="00F22793">
        <w:rPr>
          <w:szCs w:val="20"/>
          <w:lang w:val="fr-CA" w:bidi="fr-CA"/>
        </w:rPr>
        <w:t>Expliquer l’importance pour la santé publique des sous-produits de désinfection dans l’eau potable.</w:t>
      </w:r>
    </w:p>
    <w:p w14:paraId="0C0FEB85" w14:textId="77777777" w:rsidR="00B720F8" w:rsidRPr="00F22793" w:rsidRDefault="009F53B6">
      <w:pPr>
        <w:pStyle w:val="ListParagraph"/>
        <w:numPr>
          <w:ilvl w:val="2"/>
          <w:numId w:val="17"/>
        </w:numPr>
        <w:tabs>
          <w:tab w:val="left" w:pos="2011"/>
          <w:tab w:val="left" w:pos="2012"/>
        </w:tabs>
        <w:spacing w:before="122"/>
        <w:ind w:hanging="1441"/>
        <w:rPr>
          <w:szCs w:val="20"/>
        </w:rPr>
      </w:pPr>
      <w:r w:rsidRPr="00F22793">
        <w:rPr>
          <w:szCs w:val="20"/>
          <w:lang w:val="fr-CA" w:bidi="fr-CA"/>
        </w:rPr>
        <w:t>Expliquer ce qu’est le temps de contact (TC) et son rapport avec le traitement de l’eau.</w:t>
      </w:r>
    </w:p>
    <w:p w14:paraId="59CB0A75" w14:textId="77777777" w:rsidR="00B720F8" w:rsidRPr="00F22793" w:rsidRDefault="009F53B6">
      <w:pPr>
        <w:pStyle w:val="ListParagraph"/>
        <w:numPr>
          <w:ilvl w:val="2"/>
          <w:numId w:val="17"/>
        </w:numPr>
        <w:tabs>
          <w:tab w:val="left" w:pos="2011"/>
          <w:tab w:val="left" w:pos="2012"/>
        </w:tabs>
        <w:ind w:hanging="1441"/>
        <w:rPr>
          <w:szCs w:val="20"/>
        </w:rPr>
      </w:pPr>
      <w:r w:rsidRPr="00F22793">
        <w:rPr>
          <w:szCs w:val="20"/>
          <w:lang w:val="fr-CA" w:bidi="fr-CA"/>
        </w:rPr>
        <w:t>Décrire la réduction logarithmique et son rapport avec le traitement de l’eau.</w:t>
      </w:r>
    </w:p>
    <w:p w14:paraId="5D5D0CBC" w14:textId="77777777" w:rsidR="00B720F8" w:rsidRPr="00F22793" w:rsidRDefault="00B720F8">
      <w:pPr>
        <w:pStyle w:val="BodyText"/>
        <w:spacing w:before="10"/>
        <w:ind w:left="0" w:firstLine="0"/>
        <w:rPr>
          <w:sz w:val="32"/>
          <w:szCs w:val="22"/>
        </w:rPr>
      </w:pPr>
    </w:p>
    <w:p w14:paraId="55BE6728" w14:textId="66ECEE98" w:rsidR="00B720F8" w:rsidRPr="00F22793" w:rsidRDefault="009F53B6">
      <w:pPr>
        <w:ind w:left="571"/>
        <w:rPr>
          <w:i/>
          <w:szCs w:val="20"/>
        </w:rPr>
      </w:pPr>
      <w:r w:rsidRPr="00F22793">
        <w:rPr>
          <w:i/>
          <w:color w:val="1F3862"/>
          <w:szCs w:val="20"/>
          <w:lang w:val="fr-CA" w:bidi="fr-CA"/>
        </w:rPr>
        <w:t>Eaux de surface, côtières et souterraine</w:t>
      </w:r>
      <w:r w:rsidR="00515735">
        <w:rPr>
          <w:i/>
          <w:color w:val="1F3862"/>
          <w:szCs w:val="20"/>
          <w:lang w:val="fr-CA" w:bidi="fr-CA"/>
        </w:rPr>
        <w:t>s</w:t>
      </w:r>
      <w:r w:rsidRPr="00F22793">
        <w:rPr>
          <w:i/>
          <w:color w:val="1F3862"/>
          <w:szCs w:val="20"/>
          <w:lang w:val="fr-CA" w:bidi="fr-CA"/>
        </w:rPr>
        <w:t> : législation</w:t>
      </w:r>
    </w:p>
    <w:p w14:paraId="048841BA" w14:textId="77777777" w:rsidR="00B720F8" w:rsidRPr="00F22793" w:rsidRDefault="009F53B6">
      <w:pPr>
        <w:pStyle w:val="ListParagraph"/>
        <w:numPr>
          <w:ilvl w:val="2"/>
          <w:numId w:val="17"/>
        </w:numPr>
        <w:tabs>
          <w:tab w:val="left" w:pos="2011"/>
          <w:tab w:val="left" w:pos="2012"/>
        </w:tabs>
        <w:spacing w:before="120"/>
        <w:ind w:right="256"/>
        <w:rPr>
          <w:szCs w:val="20"/>
        </w:rPr>
      </w:pPr>
      <w:r w:rsidRPr="00F22793">
        <w:rPr>
          <w:szCs w:val="20"/>
          <w:lang w:val="fr-CA" w:bidi="fr-CA"/>
        </w:rPr>
        <w:t>Nommer les lois nationales, provinciales et municipales qui régissent la qualité des eaux de surface, des eaux souterraines et des eaux côtières.</w:t>
      </w:r>
    </w:p>
    <w:p w14:paraId="7A4E2807" w14:textId="77777777" w:rsidR="00B720F8" w:rsidRPr="00F22793" w:rsidRDefault="00B720F8">
      <w:pPr>
        <w:pStyle w:val="BodyText"/>
        <w:spacing w:before="9"/>
        <w:ind w:left="0" w:firstLine="0"/>
        <w:rPr>
          <w:sz w:val="32"/>
          <w:szCs w:val="22"/>
        </w:rPr>
      </w:pPr>
    </w:p>
    <w:p w14:paraId="23627BDF" w14:textId="25BE43D7" w:rsidR="00B720F8" w:rsidRPr="00F22793" w:rsidRDefault="009F53B6">
      <w:pPr>
        <w:ind w:left="571"/>
        <w:rPr>
          <w:i/>
          <w:szCs w:val="20"/>
        </w:rPr>
      </w:pPr>
      <w:r w:rsidRPr="00F22793">
        <w:rPr>
          <w:i/>
          <w:color w:val="1F3862"/>
          <w:szCs w:val="20"/>
          <w:lang w:val="fr-CA" w:bidi="fr-CA"/>
        </w:rPr>
        <w:t>Eaux de surface, côtières et souterraine</w:t>
      </w:r>
      <w:r w:rsidR="00515735">
        <w:rPr>
          <w:i/>
          <w:color w:val="1F3862"/>
          <w:szCs w:val="20"/>
          <w:lang w:val="fr-CA" w:bidi="fr-CA"/>
        </w:rPr>
        <w:t>s</w:t>
      </w:r>
      <w:r w:rsidRPr="00F22793">
        <w:rPr>
          <w:i/>
          <w:color w:val="1F3862"/>
          <w:szCs w:val="20"/>
          <w:lang w:val="fr-CA" w:bidi="fr-CA"/>
        </w:rPr>
        <w:t> : Chimie et hydrologie</w:t>
      </w:r>
    </w:p>
    <w:p w14:paraId="1436E013" w14:textId="77777777" w:rsidR="00B720F8" w:rsidRPr="00F22793" w:rsidRDefault="009F53B6">
      <w:pPr>
        <w:pStyle w:val="ListParagraph"/>
        <w:numPr>
          <w:ilvl w:val="2"/>
          <w:numId w:val="17"/>
        </w:numPr>
        <w:tabs>
          <w:tab w:val="left" w:pos="2011"/>
          <w:tab w:val="left" w:pos="2012"/>
        </w:tabs>
        <w:spacing w:before="121"/>
        <w:ind w:hanging="1441"/>
        <w:rPr>
          <w:szCs w:val="20"/>
        </w:rPr>
      </w:pPr>
      <w:r w:rsidRPr="00F22793">
        <w:rPr>
          <w:szCs w:val="20"/>
          <w:lang w:val="fr-CA" w:bidi="fr-CA"/>
        </w:rPr>
        <w:t>Décrire les cycles hydrologiques naturels, les principaux cycles des nutriments et les principaux cycles des métaux.</w:t>
      </w:r>
    </w:p>
    <w:p w14:paraId="183EE603" w14:textId="77777777" w:rsidR="00B720F8" w:rsidRPr="00F22793" w:rsidRDefault="009F53B6">
      <w:pPr>
        <w:pStyle w:val="ListParagraph"/>
        <w:numPr>
          <w:ilvl w:val="2"/>
          <w:numId w:val="17"/>
        </w:numPr>
        <w:tabs>
          <w:tab w:val="left" w:pos="2011"/>
          <w:tab w:val="left" w:pos="2012"/>
        </w:tabs>
        <w:ind w:right="199"/>
        <w:rPr>
          <w:szCs w:val="20"/>
        </w:rPr>
      </w:pPr>
      <w:r w:rsidRPr="00F22793">
        <w:rPr>
          <w:szCs w:val="20"/>
          <w:lang w:val="fr-CA" w:bidi="fr-CA"/>
        </w:rPr>
        <w:t>Expliquer l’importance des critères physiques, chimiques et biologiques, du point de vue de la santé environnementale, utilisés pour caractériser la qualité des eaux de surface, des eaux côtières et des eaux souterraines.</w:t>
      </w:r>
    </w:p>
    <w:p w14:paraId="400AC1E7" w14:textId="77777777" w:rsidR="00B720F8" w:rsidRPr="00F22793" w:rsidRDefault="009F53B6">
      <w:pPr>
        <w:pStyle w:val="ListParagraph"/>
        <w:numPr>
          <w:ilvl w:val="2"/>
          <w:numId w:val="17"/>
        </w:numPr>
        <w:tabs>
          <w:tab w:val="left" w:pos="2011"/>
          <w:tab w:val="left" w:pos="2012"/>
        </w:tabs>
        <w:spacing w:before="121"/>
        <w:ind w:right="1616"/>
        <w:rPr>
          <w:szCs w:val="20"/>
        </w:rPr>
      </w:pPr>
      <w:r w:rsidRPr="00F22793">
        <w:rPr>
          <w:szCs w:val="20"/>
          <w:lang w:val="fr-CA" w:bidi="fr-CA"/>
        </w:rPr>
        <w:t>Décrire les méthodes d’analyse en laboratoire et sur le terrain utilisées pour quantifier les critères de qualité de l’eau.</w:t>
      </w:r>
    </w:p>
    <w:p w14:paraId="77BD9953" w14:textId="77777777" w:rsidR="00B720F8" w:rsidRPr="00F22793" w:rsidRDefault="009F53B6">
      <w:pPr>
        <w:pStyle w:val="ListParagraph"/>
        <w:numPr>
          <w:ilvl w:val="2"/>
          <w:numId w:val="17"/>
        </w:numPr>
        <w:tabs>
          <w:tab w:val="left" w:pos="2011"/>
          <w:tab w:val="left" w:pos="2012"/>
        </w:tabs>
        <w:spacing w:before="120"/>
        <w:ind w:right="505"/>
        <w:rPr>
          <w:szCs w:val="20"/>
        </w:rPr>
      </w:pPr>
      <w:r w:rsidRPr="00F22793">
        <w:rPr>
          <w:szCs w:val="20"/>
          <w:lang w:val="fr-CA" w:bidi="fr-CA"/>
        </w:rPr>
        <w:t>Décrire les facteurs qui influencent le sort et le transport des contaminants dans les aquifères et les bassins versants.</w:t>
      </w:r>
    </w:p>
    <w:p w14:paraId="3FB00043" w14:textId="77777777" w:rsidR="00B720F8" w:rsidRPr="00F22793" w:rsidRDefault="00B720F8">
      <w:pPr>
        <w:pStyle w:val="BodyText"/>
        <w:spacing w:before="10"/>
        <w:ind w:left="0" w:firstLine="0"/>
        <w:rPr>
          <w:sz w:val="32"/>
          <w:szCs w:val="22"/>
        </w:rPr>
      </w:pPr>
    </w:p>
    <w:p w14:paraId="5E06CE99" w14:textId="7ED17A5E" w:rsidR="00B720F8" w:rsidRPr="00F22793" w:rsidRDefault="009F53B6">
      <w:pPr>
        <w:ind w:left="571"/>
        <w:rPr>
          <w:i/>
          <w:szCs w:val="20"/>
        </w:rPr>
      </w:pPr>
      <w:r w:rsidRPr="00F22793">
        <w:rPr>
          <w:i/>
          <w:color w:val="1F3862"/>
          <w:szCs w:val="20"/>
          <w:lang w:val="fr-CA" w:bidi="fr-CA"/>
        </w:rPr>
        <w:t>Eaux de surface, côtières et souterraine</w:t>
      </w:r>
      <w:r w:rsidR="00515735">
        <w:rPr>
          <w:i/>
          <w:color w:val="1F3862"/>
          <w:szCs w:val="20"/>
          <w:lang w:val="fr-CA" w:bidi="fr-CA"/>
        </w:rPr>
        <w:t>s</w:t>
      </w:r>
      <w:r w:rsidRPr="00F22793">
        <w:rPr>
          <w:i/>
          <w:color w:val="1F3862"/>
          <w:szCs w:val="20"/>
          <w:lang w:val="fr-CA" w:bidi="fr-CA"/>
        </w:rPr>
        <w:t> : contamination</w:t>
      </w:r>
    </w:p>
    <w:p w14:paraId="4630AFA1" w14:textId="77777777" w:rsidR="00B720F8" w:rsidRPr="00F22793" w:rsidRDefault="009F53B6">
      <w:pPr>
        <w:pStyle w:val="ListParagraph"/>
        <w:numPr>
          <w:ilvl w:val="2"/>
          <w:numId w:val="17"/>
        </w:numPr>
        <w:tabs>
          <w:tab w:val="left" w:pos="2011"/>
          <w:tab w:val="left" w:pos="2012"/>
        </w:tabs>
        <w:spacing w:before="122"/>
        <w:ind w:right="924"/>
        <w:rPr>
          <w:szCs w:val="20"/>
        </w:rPr>
      </w:pPr>
      <w:r w:rsidRPr="00F22793">
        <w:rPr>
          <w:szCs w:val="20"/>
          <w:lang w:val="fr-CA" w:bidi="fr-CA"/>
        </w:rPr>
        <w:t>Nommer les sources de contamination naturelles ou humaines des eaux souterraines et de surface dans les bassins versants urbains, suburbains et ruraux.</w:t>
      </w:r>
    </w:p>
    <w:p w14:paraId="54CE8A7B" w14:textId="77777777" w:rsidR="00B720F8" w:rsidRPr="00F22793" w:rsidRDefault="009F53B6">
      <w:pPr>
        <w:pStyle w:val="ListParagraph"/>
        <w:numPr>
          <w:ilvl w:val="2"/>
          <w:numId w:val="17"/>
        </w:numPr>
        <w:tabs>
          <w:tab w:val="left" w:pos="2011"/>
          <w:tab w:val="left" w:pos="2012"/>
        </w:tabs>
        <w:spacing w:before="118"/>
        <w:ind w:right="345"/>
        <w:rPr>
          <w:szCs w:val="20"/>
        </w:rPr>
      </w:pPr>
      <w:r w:rsidRPr="00F22793">
        <w:rPr>
          <w:szCs w:val="20"/>
          <w:lang w:val="fr-CA" w:bidi="fr-CA"/>
        </w:rPr>
        <w:t>Nommer les risques physiques, chimiques (y compris les nutriments) et biologiques généralement associés aux sources et activités de contamination naturelle et humaine.</w:t>
      </w:r>
    </w:p>
    <w:p w14:paraId="12A3661B" w14:textId="77777777" w:rsidR="00B720F8" w:rsidRPr="00F22793" w:rsidRDefault="009F53B6">
      <w:pPr>
        <w:pStyle w:val="ListParagraph"/>
        <w:numPr>
          <w:ilvl w:val="2"/>
          <w:numId w:val="17"/>
        </w:numPr>
        <w:tabs>
          <w:tab w:val="left" w:pos="2011"/>
          <w:tab w:val="left" w:pos="2012"/>
        </w:tabs>
        <w:spacing w:before="120"/>
        <w:ind w:hanging="1441"/>
        <w:rPr>
          <w:szCs w:val="20"/>
        </w:rPr>
      </w:pPr>
      <w:r w:rsidRPr="00F22793">
        <w:rPr>
          <w:szCs w:val="20"/>
          <w:lang w:val="fr-CA" w:bidi="fr-CA"/>
        </w:rPr>
        <w:t>Décrire les maladies susceptibles d’être transmises par des eaux de surface contaminées.</w:t>
      </w:r>
    </w:p>
    <w:p w14:paraId="2190CFFC" w14:textId="77777777" w:rsidR="00B720F8" w:rsidRPr="00F22793" w:rsidRDefault="009F53B6">
      <w:pPr>
        <w:pStyle w:val="ListParagraph"/>
        <w:numPr>
          <w:ilvl w:val="2"/>
          <w:numId w:val="17"/>
        </w:numPr>
        <w:tabs>
          <w:tab w:val="left" w:pos="2011"/>
          <w:tab w:val="left" w:pos="2012"/>
        </w:tabs>
        <w:spacing w:before="122"/>
        <w:ind w:right="346"/>
        <w:rPr>
          <w:szCs w:val="20"/>
        </w:rPr>
      </w:pPr>
      <w:r w:rsidRPr="00F22793">
        <w:rPr>
          <w:szCs w:val="20"/>
          <w:lang w:val="fr-CA" w:bidi="fr-CA"/>
        </w:rPr>
        <w:t>Décrire les effets néfastes sur la santé publique qui peuvent résulter de l’ingestion et de l’exposition à divers contaminants des eaux de surface.</w:t>
      </w:r>
    </w:p>
    <w:p w14:paraId="4B87B689" w14:textId="77777777" w:rsidR="00B720F8" w:rsidRPr="00F22793" w:rsidRDefault="009F53B6">
      <w:pPr>
        <w:pStyle w:val="ListParagraph"/>
        <w:numPr>
          <w:ilvl w:val="2"/>
          <w:numId w:val="17"/>
        </w:numPr>
        <w:tabs>
          <w:tab w:val="left" w:pos="2011"/>
          <w:tab w:val="left" w:pos="2012"/>
        </w:tabs>
        <w:spacing w:before="120"/>
        <w:ind w:right="678"/>
        <w:rPr>
          <w:szCs w:val="20"/>
        </w:rPr>
      </w:pPr>
      <w:r w:rsidRPr="00F22793">
        <w:rPr>
          <w:szCs w:val="20"/>
          <w:lang w:val="fr-CA" w:bidi="fr-CA"/>
        </w:rPr>
        <w:t>Expliquer comment l’homme peut être exposé aux contaminants circulant dans les eaux de surface, les eaux souterraines et les eaux côtières.</w:t>
      </w:r>
    </w:p>
    <w:p w14:paraId="30728441" w14:textId="77777777" w:rsidR="00B720F8" w:rsidRPr="00F22793" w:rsidRDefault="00B720F8">
      <w:pPr>
        <w:rPr>
          <w:szCs w:val="20"/>
        </w:rPr>
        <w:sectPr w:rsidR="00B720F8" w:rsidRPr="00F22793" w:rsidSect="00E75352">
          <w:pgSz w:w="15840" w:h="24480"/>
          <w:pgMar w:top="1240" w:right="1260" w:bottom="1820" w:left="1500" w:header="0" w:footer="1547" w:gutter="0"/>
          <w:cols w:space="720"/>
        </w:sectPr>
      </w:pPr>
    </w:p>
    <w:p w14:paraId="34488D54" w14:textId="77777777" w:rsidR="00B720F8" w:rsidRPr="00F22793" w:rsidRDefault="009F53B6">
      <w:pPr>
        <w:spacing w:before="19"/>
        <w:ind w:left="571"/>
        <w:rPr>
          <w:i/>
          <w:szCs w:val="20"/>
        </w:rPr>
      </w:pPr>
      <w:r w:rsidRPr="00F22793">
        <w:rPr>
          <w:i/>
          <w:color w:val="1F3862"/>
          <w:szCs w:val="20"/>
          <w:lang w:val="fr-CA" w:bidi="fr-CA"/>
        </w:rPr>
        <w:lastRenderedPageBreak/>
        <w:t>Installations aquatiques récréatives : inspection</w:t>
      </w:r>
    </w:p>
    <w:p w14:paraId="5E628F94" w14:textId="77777777" w:rsidR="00B720F8" w:rsidRPr="00F22793" w:rsidRDefault="009F53B6">
      <w:pPr>
        <w:pStyle w:val="ListParagraph"/>
        <w:numPr>
          <w:ilvl w:val="2"/>
          <w:numId w:val="17"/>
        </w:numPr>
        <w:tabs>
          <w:tab w:val="left" w:pos="2011"/>
          <w:tab w:val="left" w:pos="2012"/>
        </w:tabs>
        <w:spacing w:before="120"/>
        <w:ind w:hanging="1441"/>
        <w:rPr>
          <w:szCs w:val="20"/>
        </w:rPr>
      </w:pPr>
      <w:r w:rsidRPr="00F22793">
        <w:rPr>
          <w:szCs w:val="20"/>
          <w:lang w:val="fr-CA" w:bidi="fr-CA"/>
        </w:rPr>
        <w:t>Décrire les risques de maladie, de blessure ou de décès auxquels les baigneurs sont exposés dans les installations aquatiques récréatives.</w:t>
      </w:r>
    </w:p>
    <w:p w14:paraId="062B0639" w14:textId="77777777" w:rsidR="00B720F8" w:rsidRPr="00F22793" w:rsidRDefault="009F53B6">
      <w:pPr>
        <w:pStyle w:val="ListParagraph"/>
        <w:numPr>
          <w:ilvl w:val="2"/>
          <w:numId w:val="17"/>
        </w:numPr>
        <w:tabs>
          <w:tab w:val="left" w:pos="2011"/>
          <w:tab w:val="left" w:pos="2012"/>
        </w:tabs>
        <w:spacing w:before="121"/>
        <w:ind w:right="1086"/>
        <w:rPr>
          <w:szCs w:val="20"/>
        </w:rPr>
      </w:pPr>
      <w:r w:rsidRPr="00F22793">
        <w:rPr>
          <w:szCs w:val="20"/>
          <w:lang w:val="fr-CA" w:bidi="fr-CA"/>
        </w:rPr>
        <w:t>Décrire les maladies couramment associées aux installations aquatiques récréatives, les infections préoccupantes, les modes de transmission et les mesures de prévention.</w:t>
      </w:r>
    </w:p>
    <w:p w14:paraId="3B9A69EF" w14:textId="77777777" w:rsidR="00B720F8" w:rsidRPr="00F22793" w:rsidRDefault="009F53B6">
      <w:pPr>
        <w:pStyle w:val="ListParagraph"/>
        <w:numPr>
          <w:ilvl w:val="2"/>
          <w:numId w:val="17"/>
        </w:numPr>
        <w:tabs>
          <w:tab w:val="left" w:pos="2011"/>
          <w:tab w:val="left" w:pos="2012"/>
        </w:tabs>
        <w:spacing w:before="121"/>
        <w:ind w:hanging="1441"/>
        <w:rPr>
          <w:szCs w:val="20"/>
        </w:rPr>
      </w:pPr>
      <w:r w:rsidRPr="00F22793">
        <w:rPr>
          <w:szCs w:val="20"/>
          <w:lang w:val="fr-CA" w:bidi="fr-CA"/>
        </w:rPr>
        <w:t>Expliquer la législation et/ou les lignes directrices applicables aux installations aquatiques récréatives.</w:t>
      </w:r>
    </w:p>
    <w:p w14:paraId="2DDEDCA1" w14:textId="77777777" w:rsidR="00B720F8" w:rsidRPr="00F22793" w:rsidRDefault="009F53B6">
      <w:pPr>
        <w:pStyle w:val="ListParagraph"/>
        <w:numPr>
          <w:ilvl w:val="2"/>
          <w:numId w:val="17"/>
        </w:numPr>
        <w:tabs>
          <w:tab w:val="left" w:pos="2011"/>
          <w:tab w:val="left" w:pos="2012"/>
        </w:tabs>
        <w:ind w:hanging="1441"/>
        <w:rPr>
          <w:szCs w:val="20"/>
        </w:rPr>
      </w:pPr>
      <w:r w:rsidRPr="00F22793">
        <w:rPr>
          <w:szCs w:val="20"/>
          <w:lang w:val="fr-CA" w:bidi="fr-CA"/>
        </w:rPr>
        <w:t>Expliquer les raisons qui justifieraient une nouvelle inspection des installations aquatiques récréatives.</w:t>
      </w:r>
    </w:p>
    <w:p w14:paraId="59C2C80E" w14:textId="77777777" w:rsidR="00B720F8" w:rsidRPr="00F22793" w:rsidRDefault="009F53B6">
      <w:pPr>
        <w:pStyle w:val="ListParagraph"/>
        <w:numPr>
          <w:ilvl w:val="2"/>
          <w:numId w:val="17"/>
        </w:numPr>
        <w:tabs>
          <w:tab w:val="left" w:pos="2011"/>
          <w:tab w:val="left" w:pos="2012"/>
        </w:tabs>
        <w:ind w:right="977"/>
        <w:rPr>
          <w:szCs w:val="20"/>
        </w:rPr>
      </w:pPr>
      <w:r w:rsidRPr="00F22793">
        <w:rPr>
          <w:szCs w:val="20"/>
          <w:lang w:val="fr-CA" w:bidi="fr-CA"/>
        </w:rPr>
        <w:t>Expliquer l’importance pour la santé publique des accidents avec exposition à du sang, des fluides corporels, des vomissures et des matières fécales dans les installations aquatiques récréatives.</w:t>
      </w:r>
    </w:p>
    <w:p w14:paraId="2081AA70" w14:textId="77777777" w:rsidR="00B720F8" w:rsidRPr="00F22793" w:rsidRDefault="009F53B6">
      <w:pPr>
        <w:pStyle w:val="ListParagraph"/>
        <w:numPr>
          <w:ilvl w:val="2"/>
          <w:numId w:val="17"/>
        </w:numPr>
        <w:tabs>
          <w:tab w:val="left" w:pos="2011"/>
          <w:tab w:val="left" w:pos="2012"/>
        </w:tabs>
        <w:spacing w:before="120"/>
        <w:ind w:hanging="1441"/>
        <w:rPr>
          <w:szCs w:val="20"/>
        </w:rPr>
      </w:pPr>
      <w:r w:rsidRPr="00F22793">
        <w:rPr>
          <w:szCs w:val="20"/>
          <w:lang w:val="fr-CA" w:bidi="fr-CA"/>
        </w:rPr>
        <w:t>Décrire les procédures d’intervention en cas d’accident fécal, de vomissement, de sang et d’écoulement de fluides corporels.</w:t>
      </w:r>
    </w:p>
    <w:p w14:paraId="29744D00" w14:textId="77777777" w:rsidR="00B720F8" w:rsidRPr="00F22793" w:rsidRDefault="009F53B6">
      <w:pPr>
        <w:pStyle w:val="ListParagraph"/>
        <w:numPr>
          <w:ilvl w:val="2"/>
          <w:numId w:val="17"/>
        </w:numPr>
        <w:tabs>
          <w:tab w:val="left" w:pos="2011"/>
          <w:tab w:val="left" w:pos="2012"/>
        </w:tabs>
        <w:spacing w:before="122"/>
        <w:ind w:hanging="1441"/>
        <w:rPr>
          <w:szCs w:val="20"/>
        </w:rPr>
      </w:pPr>
      <w:r w:rsidRPr="00F22793">
        <w:rPr>
          <w:szCs w:val="20"/>
          <w:lang w:val="fr-CA" w:bidi="fr-CA"/>
        </w:rPr>
        <w:t>Expliquer l’importance des valeurs CT dans le traitement de l’eau dans les installations aquatiques récréatives.</w:t>
      </w:r>
    </w:p>
    <w:p w14:paraId="6DBAC952" w14:textId="77777777" w:rsidR="00B720F8" w:rsidRPr="00F22793" w:rsidRDefault="009F53B6">
      <w:pPr>
        <w:pStyle w:val="ListParagraph"/>
        <w:numPr>
          <w:ilvl w:val="2"/>
          <w:numId w:val="17"/>
        </w:numPr>
        <w:tabs>
          <w:tab w:val="left" w:pos="2011"/>
          <w:tab w:val="left" w:pos="2012"/>
        </w:tabs>
        <w:ind w:right="452"/>
        <w:rPr>
          <w:szCs w:val="20"/>
        </w:rPr>
      </w:pPr>
      <w:r w:rsidRPr="00F22793">
        <w:rPr>
          <w:szCs w:val="20"/>
          <w:lang w:val="fr-CA" w:bidi="fr-CA"/>
        </w:rPr>
        <w:t>Communiquer les éléments d’un plan de sécurité d’une installation aquatique récréative, dont l’équipement requis et les procédures d’urgence.</w:t>
      </w:r>
    </w:p>
    <w:p w14:paraId="31CA4434" w14:textId="77777777" w:rsidR="00B720F8" w:rsidRPr="00F22793" w:rsidRDefault="00B720F8">
      <w:pPr>
        <w:pStyle w:val="BodyText"/>
        <w:spacing w:before="9"/>
        <w:ind w:left="0" w:firstLine="0"/>
        <w:rPr>
          <w:sz w:val="32"/>
          <w:szCs w:val="22"/>
        </w:rPr>
      </w:pPr>
    </w:p>
    <w:p w14:paraId="37A74AA5" w14:textId="77777777" w:rsidR="00B720F8" w:rsidRPr="00F22793" w:rsidRDefault="009F53B6">
      <w:pPr>
        <w:ind w:left="571"/>
        <w:rPr>
          <w:i/>
          <w:szCs w:val="20"/>
        </w:rPr>
      </w:pPr>
      <w:r w:rsidRPr="00F22793">
        <w:rPr>
          <w:i/>
          <w:color w:val="1F3862"/>
          <w:szCs w:val="20"/>
          <w:lang w:val="fr-CA" w:bidi="fr-CA"/>
        </w:rPr>
        <w:t>Installations aquatiques récréatives : exploitation des installations</w:t>
      </w:r>
    </w:p>
    <w:p w14:paraId="27E767EC" w14:textId="77777777" w:rsidR="00B720F8" w:rsidRPr="00F22793" w:rsidRDefault="009F53B6">
      <w:pPr>
        <w:pStyle w:val="ListParagraph"/>
        <w:numPr>
          <w:ilvl w:val="2"/>
          <w:numId w:val="17"/>
        </w:numPr>
        <w:tabs>
          <w:tab w:val="left" w:pos="2011"/>
          <w:tab w:val="left" w:pos="2012"/>
        </w:tabs>
        <w:spacing w:before="121"/>
        <w:ind w:right="958"/>
        <w:rPr>
          <w:szCs w:val="20"/>
        </w:rPr>
      </w:pPr>
      <w:r w:rsidRPr="00F22793">
        <w:rPr>
          <w:szCs w:val="20"/>
          <w:lang w:val="fr-CA" w:bidi="fr-CA"/>
        </w:rPr>
        <w:t>Décrire le fonctionnement et les obligations des installations aquatiques récréatives et des équipements associés au regard de la protection de la santé publique.</w:t>
      </w:r>
    </w:p>
    <w:p w14:paraId="738A8340" w14:textId="77777777" w:rsidR="00B720F8" w:rsidRPr="00F22793" w:rsidRDefault="009F53B6">
      <w:pPr>
        <w:pStyle w:val="ListParagraph"/>
        <w:numPr>
          <w:ilvl w:val="2"/>
          <w:numId w:val="17"/>
        </w:numPr>
        <w:tabs>
          <w:tab w:val="left" w:pos="2011"/>
          <w:tab w:val="left" w:pos="2012"/>
        </w:tabs>
        <w:spacing w:before="121"/>
        <w:ind w:right="269"/>
        <w:rPr>
          <w:szCs w:val="20"/>
        </w:rPr>
      </w:pPr>
      <w:r w:rsidRPr="00F22793">
        <w:rPr>
          <w:szCs w:val="20"/>
          <w:lang w:val="fr-CA" w:bidi="fr-CA"/>
        </w:rPr>
        <w:t>Décrire les fonctions de l’équipement utilisé dans le traitement des installations aquatiques récréatives, y compris le fonctionnement des filtres, des pompes, des drains et des débitmètres.</w:t>
      </w:r>
    </w:p>
    <w:p w14:paraId="23DA2922" w14:textId="77777777" w:rsidR="00B720F8" w:rsidRPr="00F22793" w:rsidRDefault="009F53B6">
      <w:pPr>
        <w:pStyle w:val="ListParagraph"/>
        <w:numPr>
          <w:ilvl w:val="2"/>
          <w:numId w:val="17"/>
        </w:numPr>
        <w:tabs>
          <w:tab w:val="left" w:pos="2011"/>
          <w:tab w:val="left" w:pos="2012"/>
        </w:tabs>
        <w:spacing w:before="118"/>
        <w:ind w:right="921"/>
        <w:rPr>
          <w:szCs w:val="20"/>
        </w:rPr>
      </w:pPr>
      <w:r w:rsidRPr="00F22793">
        <w:rPr>
          <w:szCs w:val="20"/>
          <w:lang w:val="fr-CA" w:bidi="fr-CA"/>
        </w:rPr>
        <w:t>Décrire les effets de la chimie et de la température de l’eau par rapport aux fourchettes prévues et à la gestion des installations aquatiques récréatives.</w:t>
      </w:r>
    </w:p>
    <w:p w14:paraId="0368D300" w14:textId="77777777" w:rsidR="00B720F8" w:rsidRPr="00F22793" w:rsidRDefault="009F53B6">
      <w:pPr>
        <w:pStyle w:val="ListParagraph"/>
        <w:numPr>
          <w:ilvl w:val="2"/>
          <w:numId w:val="17"/>
        </w:numPr>
        <w:tabs>
          <w:tab w:val="left" w:pos="2011"/>
          <w:tab w:val="left" w:pos="2012"/>
        </w:tabs>
        <w:spacing w:before="121"/>
        <w:ind w:right="535"/>
        <w:rPr>
          <w:szCs w:val="20"/>
        </w:rPr>
      </w:pPr>
      <w:r w:rsidRPr="00F22793">
        <w:rPr>
          <w:szCs w:val="20"/>
          <w:lang w:val="fr-CA" w:bidi="fr-CA"/>
        </w:rPr>
        <w:t>Expliquer la chimie du chlore et sa relation avec les contaminants, le nombre de baigneurs, le potentiel d’oxydoréduction et les effets du pH.</w:t>
      </w:r>
    </w:p>
    <w:p w14:paraId="67734BB6" w14:textId="77777777" w:rsidR="00B720F8" w:rsidRPr="00F22793" w:rsidRDefault="009F53B6">
      <w:pPr>
        <w:pStyle w:val="ListParagraph"/>
        <w:numPr>
          <w:ilvl w:val="2"/>
          <w:numId w:val="17"/>
        </w:numPr>
        <w:tabs>
          <w:tab w:val="left" w:pos="2011"/>
          <w:tab w:val="left" w:pos="2012"/>
        </w:tabs>
        <w:spacing w:before="120"/>
        <w:ind w:right="278"/>
        <w:rPr>
          <w:szCs w:val="20"/>
        </w:rPr>
      </w:pPr>
      <w:r w:rsidRPr="00F22793">
        <w:rPr>
          <w:szCs w:val="20"/>
          <w:lang w:val="fr-CA" w:bidi="fr-CA"/>
        </w:rPr>
        <w:t xml:space="preserve">Décrire le chlore libre, le chlore total, les </w:t>
      </w:r>
      <w:proofErr w:type="spellStart"/>
      <w:r w:rsidRPr="00F22793">
        <w:rPr>
          <w:szCs w:val="20"/>
          <w:lang w:val="fr-CA" w:bidi="fr-CA"/>
        </w:rPr>
        <w:t>chloramines</w:t>
      </w:r>
      <w:proofErr w:type="spellEnd"/>
      <w:r w:rsidRPr="00F22793">
        <w:rPr>
          <w:szCs w:val="20"/>
          <w:lang w:val="fr-CA" w:bidi="fr-CA"/>
        </w:rPr>
        <w:t xml:space="preserve">, la chloration au point critique, la chloration concentrée et la </w:t>
      </w:r>
      <w:proofErr w:type="spellStart"/>
      <w:r w:rsidRPr="00F22793">
        <w:rPr>
          <w:szCs w:val="20"/>
          <w:lang w:val="fr-CA" w:bidi="fr-CA"/>
        </w:rPr>
        <w:t>superchloration</w:t>
      </w:r>
      <w:proofErr w:type="spellEnd"/>
      <w:r w:rsidRPr="00F22793">
        <w:rPr>
          <w:szCs w:val="20"/>
          <w:lang w:val="fr-CA" w:bidi="fr-CA"/>
        </w:rPr>
        <w:t>, ainsi que leur importance pour la santé publique.</w:t>
      </w:r>
    </w:p>
    <w:p w14:paraId="4D2C8578" w14:textId="77777777" w:rsidR="00B720F8" w:rsidRPr="00F22793" w:rsidRDefault="009F53B6">
      <w:pPr>
        <w:pStyle w:val="ListParagraph"/>
        <w:numPr>
          <w:ilvl w:val="2"/>
          <w:numId w:val="17"/>
        </w:numPr>
        <w:tabs>
          <w:tab w:val="left" w:pos="2011"/>
          <w:tab w:val="left" w:pos="2012"/>
        </w:tabs>
        <w:spacing w:before="121"/>
        <w:ind w:right="635"/>
        <w:rPr>
          <w:szCs w:val="20"/>
        </w:rPr>
      </w:pPr>
      <w:r w:rsidRPr="00F22793">
        <w:rPr>
          <w:szCs w:val="20"/>
          <w:lang w:val="fr-CA" w:bidi="fr-CA"/>
        </w:rPr>
        <w:t>Expliquer les systèmes de distribution automatisés en insistant sur les aspects relatifs à leur fonctionnement et à leur entretien.</w:t>
      </w:r>
    </w:p>
    <w:p w14:paraId="40092C34" w14:textId="77777777" w:rsidR="00B720F8" w:rsidRPr="00F22793" w:rsidRDefault="009F53B6">
      <w:pPr>
        <w:pStyle w:val="ListParagraph"/>
        <w:numPr>
          <w:ilvl w:val="2"/>
          <w:numId w:val="17"/>
        </w:numPr>
        <w:tabs>
          <w:tab w:val="left" w:pos="2011"/>
          <w:tab w:val="left" w:pos="2012"/>
        </w:tabs>
        <w:spacing w:before="120"/>
        <w:ind w:right="187"/>
        <w:rPr>
          <w:szCs w:val="20"/>
        </w:rPr>
      </w:pPr>
      <w:r w:rsidRPr="00F22793">
        <w:rPr>
          <w:szCs w:val="20"/>
          <w:lang w:val="fr-CA" w:bidi="fr-CA"/>
        </w:rPr>
        <w:t xml:space="preserve">Décrire les autres produits chimiques couramment utilisés dans les piscines, notamment les dégraissants, les antimousses, les floculants, les algicides, les agents </w:t>
      </w:r>
      <w:proofErr w:type="spellStart"/>
      <w:r w:rsidRPr="00F22793">
        <w:rPr>
          <w:szCs w:val="20"/>
          <w:lang w:val="fr-CA" w:bidi="fr-CA"/>
        </w:rPr>
        <w:t>séquestrants</w:t>
      </w:r>
      <w:proofErr w:type="spellEnd"/>
      <w:r w:rsidRPr="00F22793">
        <w:rPr>
          <w:szCs w:val="20"/>
          <w:lang w:val="fr-CA" w:bidi="fr-CA"/>
        </w:rPr>
        <w:t>, les clarificateurs et les oxydants sans chlore.</w:t>
      </w:r>
    </w:p>
    <w:p w14:paraId="3AF1980A" w14:textId="77777777" w:rsidR="00B720F8" w:rsidRPr="00F22793" w:rsidRDefault="009F53B6">
      <w:pPr>
        <w:pStyle w:val="ListParagraph"/>
        <w:numPr>
          <w:ilvl w:val="2"/>
          <w:numId w:val="17"/>
        </w:numPr>
        <w:tabs>
          <w:tab w:val="left" w:pos="2011"/>
          <w:tab w:val="left" w:pos="2012"/>
        </w:tabs>
        <w:spacing w:before="121"/>
        <w:ind w:hanging="1441"/>
        <w:rPr>
          <w:szCs w:val="20"/>
        </w:rPr>
      </w:pPr>
      <w:r w:rsidRPr="00F22793">
        <w:rPr>
          <w:szCs w:val="20"/>
          <w:lang w:val="fr-CA" w:bidi="fr-CA"/>
        </w:rPr>
        <w:t>Expliquer le rôle et l’utilisation des désinfectants dans les installations aquatiques récréatives.</w:t>
      </w:r>
    </w:p>
    <w:p w14:paraId="6162869B" w14:textId="77777777" w:rsidR="00B720F8" w:rsidRPr="00F22793" w:rsidRDefault="009F53B6">
      <w:pPr>
        <w:pStyle w:val="ListParagraph"/>
        <w:numPr>
          <w:ilvl w:val="2"/>
          <w:numId w:val="17"/>
        </w:numPr>
        <w:tabs>
          <w:tab w:val="left" w:pos="2011"/>
          <w:tab w:val="left" w:pos="2012"/>
        </w:tabs>
        <w:ind w:right="1302"/>
        <w:rPr>
          <w:szCs w:val="20"/>
        </w:rPr>
      </w:pPr>
      <w:r w:rsidRPr="00F22793">
        <w:rPr>
          <w:szCs w:val="20"/>
          <w:lang w:val="fr-CA" w:bidi="fr-CA"/>
        </w:rPr>
        <w:t>Décrire les procédés de désinfection secondaire (notamment l’ozone et la lumière ultraviolette) en insistant sur les questions de sécurité liées à leur installation et à leur fonctionnement.</w:t>
      </w:r>
    </w:p>
    <w:p w14:paraId="1BD2D362" w14:textId="77777777" w:rsidR="00B720F8" w:rsidRPr="00F22793" w:rsidRDefault="009F53B6">
      <w:pPr>
        <w:pStyle w:val="ListParagraph"/>
        <w:numPr>
          <w:ilvl w:val="2"/>
          <w:numId w:val="17"/>
        </w:numPr>
        <w:tabs>
          <w:tab w:val="left" w:pos="2011"/>
          <w:tab w:val="left" w:pos="2012"/>
        </w:tabs>
        <w:spacing w:before="120"/>
        <w:ind w:hanging="1441"/>
        <w:rPr>
          <w:szCs w:val="20"/>
        </w:rPr>
      </w:pPr>
      <w:r w:rsidRPr="00F22793">
        <w:rPr>
          <w:szCs w:val="20"/>
          <w:lang w:val="fr-CA" w:bidi="fr-CA"/>
        </w:rPr>
        <w:t>Décrire l’utilisation de l’acide cyanurique en insistant sur ses effets et les préoccupations qui y sont liées.</w:t>
      </w:r>
    </w:p>
    <w:p w14:paraId="02041FBC" w14:textId="77777777" w:rsidR="00B720F8" w:rsidRPr="00F22793" w:rsidRDefault="009F53B6">
      <w:pPr>
        <w:pStyle w:val="ListParagraph"/>
        <w:numPr>
          <w:ilvl w:val="2"/>
          <w:numId w:val="17"/>
        </w:numPr>
        <w:tabs>
          <w:tab w:val="left" w:pos="2011"/>
          <w:tab w:val="left" w:pos="2012"/>
        </w:tabs>
        <w:ind w:hanging="1441"/>
        <w:rPr>
          <w:szCs w:val="20"/>
        </w:rPr>
      </w:pPr>
      <w:r w:rsidRPr="00F22793">
        <w:rPr>
          <w:szCs w:val="20"/>
          <w:lang w:val="fr-CA" w:bidi="fr-CA"/>
        </w:rPr>
        <w:t>Expliquer la formation d’un biofilm en insistant sur les risques qui y sont associés.</w:t>
      </w:r>
    </w:p>
    <w:p w14:paraId="73422D8F" w14:textId="77777777" w:rsidR="00B720F8" w:rsidRPr="00F22793" w:rsidRDefault="009F53B6">
      <w:pPr>
        <w:pStyle w:val="ListParagraph"/>
        <w:numPr>
          <w:ilvl w:val="2"/>
          <w:numId w:val="17"/>
        </w:numPr>
        <w:tabs>
          <w:tab w:val="left" w:pos="2011"/>
          <w:tab w:val="left" w:pos="2012"/>
        </w:tabs>
        <w:spacing w:before="122"/>
        <w:ind w:hanging="1441"/>
        <w:rPr>
          <w:szCs w:val="20"/>
        </w:rPr>
      </w:pPr>
      <w:r w:rsidRPr="00F22793">
        <w:rPr>
          <w:szCs w:val="20"/>
          <w:lang w:val="fr-CA" w:bidi="fr-CA"/>
        </w:rPr>
        <w:t>Décrire les problèmes associés à la qualité de l’air intérieur dans une installation aquatique récréative.</w:t>
      </w:r>
    </w:p>
    <w:p w14:paraId="4CDAC4FB" w14:textId="77777777" w:rsidR="00B720F8" w:rsidRPr="00F22793" w:rsidRDefault="009F53B6">
      <w:pPr>
        <w:pStyle w:val="ListParagraph"/>
        <w:numPr>
          <w:ilvl w:val="2"/>
          <w:numId w:val="17"/>
        </w:numPr>
        <w:tabs>
          <w:tab w:val="left" w:pos="2011"/>
          <w:tab w:val="left" w:pos="2012"/>
        </w:tabs>
        <w:ind w:hanging="1441"/>
        <w:rPr>
          <w:szCs w:val="20"/>
        </w:rPr>
      </w:pPr>
      <w:r w:rsidRPr="00F22793">
        <w:rPr>
          <w:szCs w:val="20"/>
          <w:lang w:val="fr-CA" w:bidi="fr-CA"/>
        </w:rPr>
        <w:t>Décrire le fonctionnement des piscines à vagues et des toboggans aquatiques en insistant sur les problèmes qui y sont associés.</w:t>
      </w:r>
    </w:p>
    <w:p w14:paraId="7FC3AFAA" w14:textId="77777777" w:rsidR="00B720F8" w:rsidRPr="00F22793" w:rsidRDefault="009F53B6">
      <w:pPr>
        <w:pStyle w:val="ListParagraph"/>
        <w:numPr>
          <w:ilvl w:val="2"/>
          <w:numId w:val="17"/>
        </w:numPr>
        <w:tabs>
          <w:tab w:val="left" w:pos="2011"/>
          <w:tab w:val="left" w:pos="2012"/>
        </w:tabs>
        <w:spacing w:before="121"/>
        <w:ind w:right="501"/>
        <w:rPr>
          <w:szCs w:val="20"/>
        </w:rPr>
      </w:pPr>
      <w:r w:rsidRPr="00F22793">
        <w:rPr>
          <w:szCs w:val="20"/>
          <w:lang w:val="fr-CA" w:bidi="fr-CA"/>
        </w:rPr>
        <w:t>Décrire les exigences relatives à l’entretien des installations aquatiques récréatives, y compris les terrasses, les couloirs, les douches, les toilettes et les saunas.</w:t>
      </w:r>
    </w:p>
    <w:p w14:paraId="11370ED6" w14:textId="77777777" w:rsidR="00B720F8" w:rsidRPr="00F22793" w:rsidRDefault="00B720F8">
      <w:pPr>
        <w:pStyle w:val="BodyText"/>
        <w:spacing w:before="10"/>
        <w:ind w:left="0" w:firstLine="0"/>
        <w:rPr>
          <w:sz w:val="32"/>
          <w:szCs w:val="22"/>
        </w:rPr>
      </w:pPr>
    </w:p>
    <w:p w14:paraId="0840E7CF" w14:textId="77777777" w:rsidR="00B720F8" w:rsidRPr="00F22793" w:rsidRDefault="009F53B6">
      <w:pPr>
        <w:ind w:left="571"/>
        <w:rPr>
          <w:i/>
          <w:szCs w:val="20"/>
        </w:rPr>
      </w:pPr>
      <w:r w:rsidRPr="00F22793">
        <w:rPr>
          <w:i/>
          <w:color w:val="1F3862"/>
          <w:szCs w:val="20"/>
          <w:lang w:val="fr-CA" w:bidi="fr-CA"/>
        </w:rPr>
        <w:t>Installations aquatiques récréatives : surveillance et application de la loi</w:t>
      </w:r>
    </w:p>
    <w:p w14:paraId="3D09AF4A" w14:textId="77777777" w:rsidR="00B720F8" w:rsidRPr="00F22793" w:rsidRDefault="009F53B6">
      <w:pPr>
        <w:pStyle w:val="ListParagraph"/>
        <w:numPr>
          <w:ilvl w:val="2"/>
          <w:numId w:val="17"/>
        </w:numPr>
        <w:tabs>
          <w:tab w:val="left" w:pos="2011"/>
          <w:tab w:val="left" w:pos="2012"/>
        </w:tabs>
        <w:ind w:hanging="1441"/>
        <w:rPr>
          <w:szCs w:val="20"/>
        </w:rPr>
      </w:pPr>
      <w:r w:rsidRPr="00F22793">
        <w:rPr>
          <w:szCs w:val="20"/>
          <w:lang w:val="fr-CA" w:bidi="fr-CA"/>
        </w:rPr>
        <w:t>Expliquer les motifs justifiant la fermeture d’installations aquatiques récréatives.</w:t>
      </w:r>
    </w:p>
    <w:p w14:paraId="3796817A" w14:textId="77777777" w:rsidR="00B720F8" w:rsidRPr="00F22793" w:rsidRDefault="009F53B6">
      <w:pPr>
        <w:pStyle w:val="ListParagraph"/>
        <w:numPr>
          <w:ilvl w:val="2"/>
          <w:numId w:val="17"/>
        </w:numPr>
        <w:tabs>
          <w:tab w:val="left" w:pos="2011"/>
          <w:tab w:val="left" w:pos="2012"/>
        </w:tabs>
        <w:spacing w:before="122"/>
        <w:ind w:hanging="1441"/>
        <w:rPr>
          <w:szCs w:val="20"/>
        </w:rPr>
      </w:pPr>
      <w:r w:rsidRPr="00F22793">
        <w:rPr>
          <w:szCs w:val="20"/>
          <w:lang w:val="fr-CA" w:bidi="fr-CA"/>
        </w:rPr>
        <w:t>Démontrer le processus d’inspection d’une installation aquatique récréative.</w:t>
      </w:r>
    </w:p>
    <w:p w14:paraId="23F1E5C3" w14:textId="77777777" w:rsidR="00B720F8" w:rsidRPr="00F22793" w:rsidRDefault="009F53B6">
      <w:pPr>
        <w:pStyle w:val="ListParagraph"/>
        <w:numPr>
          <w:ilvl w:val="2"/>
          <w:numId w:val="17"/>
        </w:numPr>
        <w:tabs>
          <w:tab w:val="left" w:pos="2011"/>
          <w:tab w:val="left" w:pos="2012"/>
        </w:tabs>
        <w:ind w:right="732"/>
        <w:rPr>
          <w:szCs w:val="20"/>
        </w:rPr>
      </w:pPr>
      <w:r w:rsidRPr="00F22793">
        <w:rPr>
          <w:szCs w:val="20"/>
          <w:lang w:val="fr-CA" w:bidi="fr-CA"/>
        </w:rPr>
        <w:t>Démontrer les procédures, les techniques et l’équipement utilisés pour l’analyse de l’eau dans les installations aquatiques récréatives.</w:t>
      </w:r>
    </w:p>
    <w:p w14:paraId="12082569" w14:textId="77777777" w:rsidR="00B720F8" w:rsidRPr="00F22793" w:rsidRDefault="009F53B6">
      <w:pPr>
        <w:pStyle w:val="ListParagraph"/>
        <w:numPr>
          <w:ilvl w:val="2"/>
          <w:numId w:val="17"/>
        </w:numPr>
        <w:tabs>
          <w:tab w:val="left" w:pos="2011"/>
          <w:tab w:val="left" w:pos="2012"/>
        </w:tabs>
        <w:spacing w:before="120"/>
        <w:ind w:right="1064"/>
        <w:rPr>
          <w:szCs w:val="20"/>
        </w:rPr>
      </w:pPr>
      <w:r w:rsidRPr="00F22793">
        <w:rPr>
          <w:szCs w:val="20"/>
          <w:lang w:val="fr-CA" w:bidi="fr-CA"/>
        </w:rPr>
        <w:t>Expliquer les tests chimiques et la fréquence des tests requis pour le contrôle des installations aquatiques récréatives.</w:t>
      </w:r>
    </w:p>
    <w:p w14:paraId="5D8FF021" w14:textId="77777777" w:rsidR="00B720F8" w:rsidRPr="00F22793" w:rsidRDefault="009F53B6">
      <w:pPr>
        <w:pStyle w:val="ListParagraph"/>
        <w:numPr>
          <w:ilvl w:val="2"/>
          <w:numId w:val="17"/>
        </w:numPr>
        <w:tabs>
          <w:tab w:val="left" w:pos="2011"/>
          <w:tab w:val="left" w:pos="2012"/>
        </w:tabs>
        <w:spacing w:before="121"/>
        <w:ind w:right="1112"/>
        <w:rPr>
          <w:szCs w:val="20"/>
        </w:rPr>
      </w:pPr>
      <w:r w:rsidRPr="00F22793">
        <w:rPr>
          <w:szCs w:val="20"/>
          <w:lang w:val="fr-CA" w:bidi="fr-CA"/>
        </w:rPr>
        <w:t>Nommer les facteurs qui influencent la précision des résultats des tests chimiques et des réactifs dans les installations aquatiques récréatives.</w:t>
      </w:r>
    </w:p>
    <w:p w14:paraId="75FC0AA9" w14:textId="77777777" w:rsidR="00B720F8" w:rsidRPr="00F22793" w:rsidRDefault="009F53B6">
      <w:pPr>
        <w:pStyle w:val="ListParagraph"/>
        <w:numPr>
          <w:ilvl w:val="2"/>
          <w:numId w:val="17"/>
        </w:numPr>
        <w:tabs>
          <w:tab w:val="left" w:pos="2011"/>
          <w:tab w:val="left" w:pos="2012"/>
        </w:tabs>
        <w:spacing w:before="120"/>
        <w:ind w:right="941"/>
        <w:rPr>
          <w:szCs w:val="20"/>
        </w:rPr>
      </w:pPr>
      <w:r w:rsidRPr="00F22793">
        <w:rPr>
          <w:szCs w:val="20"/>
          <w:lang w:val="fr-CA" w:bidi="fr-CA"/>
        </w:rPr>
        <w:t>Expliquer pourquoi il est nécessaire de consigner tous les résultats d’essais chimiques et toutes les observations effectuées dans les installations aquatiques récréatives.</w:t>
      </w:r>
    </w:p>
    <w:p w14:paraId="6131EC14" w14:textId="7CF0AA16" w:rsidR="00B720F8" w:rsidRPr="00F22793" w:rsidRDefault="009F53B6">
      <w:pPr>
        <w:pStyle w:val="ListParagraph"/>
        <w:numPr>
          <w:ilvl w:val="2"/>
          <w:numId w:val="17"/>
        </w:numPr>
        <w:tabs>
          <w:tab w:val="left" w:pos="2011"/>
          <w:tab w:val="left" w:pos="2012"/>
        </w:tabs>
        <w:spacing w:before="118"/>
        <w:ind w:right="296"/>
        <w:rPr>
          <w:szCs w:val="20"/>
        </w:rPr>
      </w:pPr>
      <w:r w:rsidRPr="00F22793">
        <w:rPr>
          <w:szCs w:val="20"/>
          <w:lang w:val="fr-CA" w:bidi="fr-CA"/>
        </w:rPr>
        <w:t>Décrire les procédures de prélèvement d’échantillons d’eau dans les installations aquatiques récréative</w:t>
      </w:r>
      <w:r w:rsidR="00515735">
        <w:rPr>
          <w:szCs w:val="20"/>
          <w:lang w:val="fr-CA" w:bidi="fr-CA"/>
        </w:rPr>
        <w:t>s</w:t>
      </w:r>
      <w:r w:rsidRPr="00F22793">
        <w:rPr>
          <w:szCs w:val="20"/>
          <w:lang w:val="fr-CA" w:bidi="fr-CA"/>
        </w:rPr>
        <w:t xml:space="preserve"> pour analyse en laboratoire.</w:t>
      </w:r>
    </w:p>
    <w:p w14:paraId="533AB0AD" w14:textId="77777777" w:rsidR="00B720F8" w:rsidRPr="00F22793" w:rsidRDefault="00B720F8">
      <w:pPr>
        <w:rPr>
          <w:szCs w:val="20"/>
        </w:rPr>
        <w:sectPr w:rsidR="00B720F8" w:rsidRPr="00F22793" w:rsidSect="00E75352">
          <w:pgSz w:w="15840" w:h="24480"/>
          <w:pgMar w:top="1240" w:right="1260" w:bottom="1820" w:left="1500" w:header="0" w:footer="1547" w:gutter="0"/>
          <w:cols w:space="720"/>
        </w:sectPr>
      </w:pPr>
    </w:p>
    <w:p w14:paraId="0D98CEE4" w14:textId="77777777" w:rsidR="00B720F8" w:rsidRPr="00F22793" w:rsidRDefault="009F53B6">
      <w:pPr>
        <w:pStyle w:val="ListParagraph"/>
        <w:numPr>
          <w:ilvl w:val="2"/>
          <w:numId w:val="17"/>
        </w:numPr>
        <w:tabs>
          <w:tab w:val="left" w:pos="2011"/>
          <w:tab w:val="left" w:pos="2012"/>
        </w:tabs>
        <w:spacing w:before="19"/>
        <w:ind w:hanging="1441"/>
        <w:rPr>
          <w:szCs w:val="20"/>
        </w:rPr>
      </w:pPr>
      <w:r w:rsidRPr="00F22793">
        <w:rPr>
          <w:szCs w:val="20"/>
          <w:lang w:val="fr-CA" w:bidi="fr-CA"/>
        </w:rPr>
        <w:lastRenderedPageBreak/>
        <w:t>Expliquer les avantages d’un programme d’échantillonnage bactériologique</w:t>
      </w:r>
    </w:p>
    <w:p w14:paraId="3A45C5D6" w14:textId="77777777" w:rsidR="00B720F8" w:rsidRPr="00F22793" w:rsidRDefault="009F53B6">
      <w:pPr>
        <w:pStyle w:val="ListParagraph"/>
        <w:numPr>
          <w:ilvl w:val="2"/>
          <w:numId w:val="17"/>
        </w:numPr>
        <w:tabs>
          <w:tab w:val="left" w:pos="2011"/>
          <w:tab w:val="left" w:pos="2012"/>
        </w:tabs>
        <w:spacing w:before="120"/>
        <w:ind w:right="1135"/>
        <w:rPr>
          <w:szCs w:val="20"/>
        </w:rPr>
      </w:pPr>
      <w:r w:rsidRPr="00F22793">
        <w:rPr>
          <w:szCs w:val="20"/>
          <w:lang w:val="fr-CA" w:bidi="fr-CA"/>
        </w:rPr>
        <w:t>Interpréter les résultats d’une analyse de l’eau en laboratoire et expliquer les décisions à prendre, relatives au fonctionnement de la piscine, sur la base de ces résultats.</w:t>
      </w:r>
    </w:p>
    <w:p w14:paraId="21C387BF" w14:textId="77777777" w:rsidR="00B720F8" w:rsidRPr="00F22793" w:rsidRDefault="00B720F8">
      <w:pPr>
        <w:pStyle w:val="BodyText"/>
        <w:spacing w:before="12"/>
        <w:ind w:left="0" w:firstLine="0"/>
        <w:rPr>
          <w:sz w:val="32"/>
          <w:szCs w:val="22"/>
        </w:rPr>
      </w:pPr>
    </w:p>
    <w:p w14:paraId="653B7E87" w14:textId="77777777" w:rsidR="00B720F8" w:rsidRPr="00F22793" w:rsidRDefault="009F53B6">
      <w:pPr>
        <w:ind w:left="571"/>
        <w:rPr>
          <w:i/>
          <w:szCs w:val="20"/>
        </w:rPr>
      </w:pPr>
      <w:r w:rsidRPr="00F22793">
        <w:rPr>
          <w:i/>
          <w:color w:val="1F3862"/>
          <w:szCs w:val="20"/>
          <w:lang w:val="fr-CA" w:bidi="fr-CA"/>
        </w:rPr>
        <w:t>Installations aquatiques récréatives : équipements de sécurité et procédures d’urgence</w:t>
      </w:r>
    </w:p>
    <w:p w14:paraId="36720092" w14:textId="77777777" w:rsidR="00B720F8" w:rsidRPr="00F22793" w:rsidRDefault="009F53B6">
      <w:pPr>
        <w:pStyle w:val="ListParagraph"/>
        <w:numPr>
          <w:ilvl w:val="2"/>
          <w:numId w:val="17"/>
        </w:numPr>
        <w:tabs>
          <w:tab w:val="left" w:pos="2011"/>
          <w:tab w:val="left" w:pos="2012"/>
        </w:tabs>
        <w:ind w:hanging="1441"/>
        <w:rPr>
          <w:szCs w:val="20"/>
        </w:rPr>
      </w:pPr>
      <w:r w:rsidRPr="00F22793">
        <w:rPr>
          <w:szCs w:val="20"/>
          <w:lang w:val="fr-CA" w:bidi="fr-CA"/>
        </w:rPr>
        <w:t>Décrire l’équipement de secours et de sauvetage obligatoire dans les installations aquatiques récréatives.</w:t>
      </w:r>
    </w:p>
    <w:p w14:paraId="4E8CC0B9" w14:textId="77777777" w:rsidR="00B720F8" w:rsidRPr="00F22793" w:rsidRDefault="009F53B6">
      <w:pPr>
        <w:pStyle w:val="ListParagraph"/>
        <w:numPr>
          <w:ilvl w:val="2"/>
          <w:numId w:val="17"/>
        </w:numPr>
        <w:tabs>
          <w:tab w:val="left" w:pos="2011"/>
          <w:tab w:val="left" w:pos="2012"/>
        </w:tabs>
        <w:ind w:right="763"/>
        <w:rPr>
          <w:szCs w:val="20"/>
        </w:rPr>
      </w:pPr>
      <w:r w:rsidRPr="00F22793">
        <w:rPr>
          <w:szCs w:val="20"/>
          <w:lang w:val="fr-CA" w:bidi="fr-CA"/>
        </w:rPr>
        <w:t>Décrire les risques associés au piégeage et expliquer la nécessité d’entretenir les dispositifs et équipements de protection.</w:t>
      </w:r>
    </w:p>
    <w:p w14:paraId="08CA5154" w14:textId="77777777" w:rsidR="00B720F8" w:rsidRPr="00F22793" w:rsidRDefault="009F53B6">
      <w:pPr>
        <w:pStyle w:val="ListParagraph"/>
        <w:numPr>
          <w:ilvl w:val="2"/>
          <w:numId w:val="17"/>
        </w:numPr>
        <w:tabs>
          <w:tab w:val="left" w:pos="2011"/>
          <w:tab w:val="left" w:pos="2012"/>
        </w:tabs>
        <w:spacing w:before="120"/>
        <w:ind w:hanging="1441"/>
        <w:rPr>
          <w:szCs w:val="20"/>
        </w:rPr>
      </w:pPr>
      <w:r w:rsidRPr="00F22793">
        <w:rPr>
          <w:szCs w:val="20"/>
          <w:lang w:val="fr-CA" w:bidi="fr-CA"/>
        </w:rPr>
        <w:t>Décrire les exigences en matière de signalisation pour les installations aquatiques récréatives.</w:t>
      </w:r>
    </w:p>
    <w:p w14:paraId="549EA801" w14:textId="77777777" w:rsidR="00B720F8" w:rsidRPr="00F22793" w:rsidRDefault="009F53B6">
      <w:pPr>
        <w:pStyle w:val="ListParagraph"/>
        <w:numPr>
          <w:ilvl w:val="2"/>
          <w:numId w:val="17"/>
        </w:numPr>
        <w:tabs>
          <w:tab w:val="left" w:pos="2011"/>
          <w:tab w:val="left" w:pos="2012"/>
        </w:tabs>
        <w:spacing w:before="122"/>
        <w:ind w:hanging="1441"/>
        <w:rPr>
          <w:szCs w:val="20"/>
        </w:rPr>
      </w:pPr>
      <w:r w:rsidRPr="00F22793">
        <w:rPr>
          <w:szCs w:val="20"/>
          <w:lang w:val="fr-CA" w:bidi="fr-CA"/>
        </w:rPr>
        <w:t>Décrire les caractéristiques de sécurité d’un spa ou d’une cuve thermale, y compris la température maximale.</w:t>
      </w:r>
    </w:p>
    <w:p w14:paraId="65A019CF" w14:textId="77777777" w:rsidR="00B720F8" w:rsidRPr="00F22793" w:rsidRDefault="009F53B6">
      <w:pPr>
        <w:pStyle w:val="ListParagraph"/>
        <w:numPr>
          <w:ilvl w:val="2"/>
          <w:numId w:val="17"/>
        </w:numPr>
        <w:tabs>
          <w:tab w:val="left" w:pos="2011"/>
          <w:tab w:val="left" w:pos="2012"/>
        </w:tabs>
        <w:ind w:hanging="1441"/>
        <w:rPr>
          <w:szCs w:val="20"/>
        </w:rPr>
      </w:pPr>
      <w:r w:rsidRPr="00F22793">
        <w:rPr>
          <w:szCs w:val="20"/>
          <w:lang w:val="fr-CA" w:bidi="fr-CA"/>
        </w:rPr>
        <w:t>Décrire les risques électriques associés aux installations aquatiques récréatives.</w:t>
      </w:r>
    </w:p>
    <w:p w14:paraId="4A0B062C" w14:textId="77777777" w:rsidR="00B720F8" w:rsidRPr="00F22793" w:rsidRDefault="009F53B6">
      <w:pPr>
        <w:pStyle w:val="ListParagraph"/>
        <w:numPr>
          <w:ilvl w:val="2"/>
          <w:numId w:val="17"/>
        </w:numPr>
        <w:tabs>
          <w:tab w:val="left" w:pos="2011"/>
          <w:tab w:val="left" w:pos="2012"/>
        </w:tabs>
        <w:spacing w:before="121"/>
        <w:ind w:hanging="1441"/>
        <w:rPr>
          <w:szCs w:val="20"/>
        </w:rPr>
      </w:pPr>
      <w:r w:rsidRPr="00F22793">
        <w:rPr>
          <w:szCs w:val="20"/>
          <w:lang w:val="fr-CA" w:bidi="fr-CA"/>
        </w:rPr>
        <w:t>Décrire les procédures de manipulation sûre des produits chimiques pour les usagers de la piscine.</w:t>
      </w:r>
    </w:p>
    <w:p w14:paraId="23F89603" w14:textId="77777777" w:rsidR="00B720F8" w:rsidRPr="00F22793" w:rsidRDefault="009F53B6">
      <w:pPr>
        <w:pStyle w:val="ListParagraph"/>
        <w:numPr>
          <w:ilvl w:val="2"/>
          <w:numId w:val="17"/>
        </w:numPr>
        <w:tabs>
          <w:tab w:val="left" w:pos="2011"/>
          <w:tab w:val="left" w:pos="2012"/>
        </w:tabs>
        <w:ind w:right="276"/>
        <w:rPr>
          <w:szCs w:val="20"/>
        </w:rPr>
      </w:pPr>
      <w:r w:rsidRPr="00F22793">
        <w:rPr>
          <w:szCs w:val="20"/>
          <w:lang w:val="fr-CA" w:bidi="fr-CA"/>
        </w:rPr>
        <w:t>Décrire les conditions de sécurité du stockage des produits chimiques et les interactions chimiques possibles en cas de stockage et de manipulation incorrects, en se référant aux normes de santé et de sécurité au travail, au code de la construction, au code de prévention des incendies et au système d’information sur les matières dangereuses utilisées au travail.</w:t>
      </w:r>
    </w:p>
    <w:p w14:paraId="129FA445" w14:textId="77777777" w:rsidR="00B720F8" w:rsidRPr="00F22793" w:rsidRDefault="009F53B6">
      <w:pPr>
        <w:pStyle w:val="ListParagraph"/>
        <w:numPr>
          <w:ilvl w:val="2"/>
          <w:numId w:val="17"/>
        </w:numPr>
        <w:tabs>
          <w:tab w:val="left" w:pos="2011"/>
          <w:tab w:val="left" w:pos="2012"/>
        </w:tabs>
        <w:spacing w:before="120"/>
        <w:ind w:right="906"/>
        <w:rPr>
          <w:szCs w:val="20"/>
        </w:rPr>
      </w:pPr>
      <w:r w:rsidRPr="00F22793">
        <w:rPr>
          <w:szCs w:val="20"/>
          <w:lang w:val="fr-CA" w:bidi="fr-CA"/>
        </w:rPr>
        <w:t>Décrire l’élaboration et les composantes d’un plan de sécurité pour une installation récréative, dont les qualifications des sauveteurs, s’il y a lieu.</w:t>
      </w:r>
    </w:p>
    <w:p w14:paraId="116DA0DE" w14:textId="77777777" w:rsidR="00B720F8" w:rsidRPr="00F22793" w:rsidRDefault="00B720F8">
      <w:pPr>
        <w:pStyle w:val="BodyText"/>
        <w:spacing w:before="0"/>
        <w:ind w:left="0" w:firstLine="0"/>
        <w:rPr>
          <w:sz w:val="22"/>
          <w:szCs w:val="22"/>
        </w:rPr>
      </w:pPr>
    </w:p>
    <w:p w14:paraId="35C12829" w14:textId="77777777" w:rsidR="00B720F8" w:rsidRPr="00F22793" w:rsidRDefault="00B720F8">
      <w:pPr>
        <w:pStyle w:val="BodyText"/>
        <w:spacing w:before="11"/>
        <w:ind w:left="0" w:firstLine="0"/>
        <w:rPr>
          <w:sz w:val="32"/>
          <w:szCs w:val="22"/>
        </w:rPr>
      </w:pPr>
    </w:p>
    <w:p w14:paraId="4E2E799F" w14:textId="77777777" w:rsidR="00B720F8" w:rsidRPr="00F22793" w:rsidRDefault="009F53B6">
      <w:pPr>
        <w:pStyle w:val="BodyText"/>
        <w:spacing w:before="0"/>
        <w:ind w:left="571" w:firstLine="0"/>
        <w:rPr>
          <w:sz w:val="22"/>
          <w:szCs w:val="22"/>
        </w:rPr>
      </w:pPr>
      <w:r w:rsidRPr="00F22793">
        <w:rPr>
          <w:sz w:val="22"/>
          <w:szCs w:val="22"/>
          <w:lang w:val="fr-CA" w:bidi="fr-CA"/>
        </w:rPr>
        <w:t>Compartiments environnementaux : Sols</w:t>
      </w:r>
    </w:p>
    <w:p w14:paraId="67FCA299" w14:textId="77777777" w:rsidR="00B720F8" w:rsidRPr="00F22793" w:rsidRDefault="00B720F8">
      <w:pPr>
        <w:pStyle w:val="BodyText"/>
        <w:spacing w:before="0"/>
        <w:ind w:left="0" w:firstLine="0"/>
        <w:rPr>
          <w:sz w:val="22"/>
          <w:szCs w:val="22"/>
        </w:rPr>
      </w:pPr>
    </w:p>
    <w:p w14:paraId="61F6BF9E" w14:textId="77777777" w:rsidR="00B720F8" w:rsidRPr="00F22793" w:rsidRDefault="009F53B6">
      <w:pPr>
        <w:ind w:left="571"/>
        <w:rPr>
          <w:i/>
          <w:szCs w:val="20"/>
        </w:rPr>
      </w:pPr>
      <w:r w:rsidRPr="00F22793">
        <w:rPr>
          <w:i/>
          <w:color w:val="1F3862"/>
          <w:szCs w:val="20"/>
          <w:lang w:val="fr-CA" w:bidi="fr-CA"/>
        </w:rPr>
        <w:t>Sciences, principes, évaluation et gestion</w:t>
      </w:r>
    </w:p>
    <w:p w14:paraId="5221E9C9" w14:textId="77777777" w:rsidR="00B720F8" w:rsidRPr="00F22793" w:rsidRDefault="009F53B6">
      <w:pPr>
        <w:pStyle w:val="ListParagraph"/>
        <w:numPr>
          <w:ilvl w:val="2"/>
          <w:numId w:val="16"/>
        </w:numPr>
        <w:tabs>
          <w:tab w:val="left" w:pos="2011"/>
          <w:tab w:val="left" w:pos="2012"/>
        </w:tabs>
        <w:ind w:hanging="1441"/>
        <w:rPr>
          <w:szCs w:val="20"/>
        </w:rPr>
      </w:pPr>
      <w:r w:rsidRPr="00F22793">
        <w:rPr>
          <w:szCs w:val="20"/>
          <w:lang w:val="fr-CA" w:bidi="fr-CA"/>
        </w:rPr>
        <w:t>Décrire les caractéristiques chimiques, physiques et biologiques de divers types de sols.</w:t>
      </w:r>
    </w:p>
    <w:p w14:paraId="7A12B89B" w14:textId="77777777" w:rsidR="00B720F8" w:rsidRPr="00F22793" w:rsidRDefault="009F53B6">
      <w:pPr>
        <w:pStyle w:val="ListParagraph"/>
        <w:numPr>
          <w:ilvl w:val="2"/>
          <w:numId w:val="16"/>
        </w:numPr>
        <w:tabs>
          <w:tab w:val="left" w:pos="2011"/>
          <w:tab w:val="left" w:pos="2012"/>
        </w:tabs>
        <w:spacing w:before="122"/>
        <w:ind w:right="237"/>
        <w:rPr>
          <w:szCs w:val="20"/>
        </w:rPr>
      </w:pPr>
      <w:r w:rsidRPr="00F22793">
        <w:rPr>
          <w:szCs w:val="20"/>
          <w:lang w:val="fr-CA" w:bidi="fr-CA"/>
        </w:rPr>
        <w:t>Décrire le sort et le transport des contaminants dans le sol, par exemple les substances organiques, les substances inorganiques, les vapeurs, les microbes, etc.</w:t>
      </w:r>
    </w:p>
    <w:p w14:paraId="3B41046D" w14:textId="77777777" w:rsidR="00B720F8" w:rsidRPr="00F22793" w:rsidRDefault="009F53B6">
      <w:pPr>
        <w:pStyle w:val="ListParagraph"/>
        <w:numPr>
          <w:ilvl w:val="2"/>
          <w:numId w:val="16"/>
        </w:numPr>
        <w:tabs>
          <w:tab w:val="left" w:pos="2011"/>
          <w:tab w:val="left" w:pos="2012"/>
        </w:tabs>
        <w:spacing w:before="118"/>
        <w:ind w:right="573"/>
        <w:rPr>
          <w:szCs w:val="20"/>
        </w:rPr>
      </w:pPr>
      <w:r w:rsidRPr="00F22793">
        <w:rPr>
          <w:szCs w:val="20"/>
          <w:lang w:val="fr-CA" w:bidi="fr-CA"/>
        </w:rPr>
        <w:t>Décrire le mouvement des liquides et des vapeurs dans le sol en tenant compte des différentes caractéristiques du sol et des conditions environnementales, par exemple les températures saisonnières, la porosité, la conductivité hydraulique, la percolation, les aquifères, l’évapotranspiration, etc.</w:t>
      </w:r>
    </w:p>
    <w:p w14:paraId="485395A6" w14:textId="77777777" w:rsidR="00B720F8" w:rsidRPr="00F22793" w:rsidRDefault="009F53B6">
      <w:pPr>
        <w:pStyle w:val="ListParagraph"/>
        <w:numPr>
          <w:ilvl w:val="2"/>
          <w:numId w:val="16"/>
        </w:numPr>
        <w:tabs>
          <w:tab w:val="left" w:pos="2011"/>
          <w:tab w:val="left" w:pos="2012"/>
        </w:tabs>
        <w:spacing w:before="122"/>
        <w:ind w:hanging="1441"/>
        <w:rPr>
          <w:szCs w:val="20"/>
        </w:rPr>
      </w:pPr>
      <w:r w:rsidRPr="00F22793">
        <w:rPr>
          <w:szCs w:val="20"/>
          <w:lang w:val="fr-CA" w:bidi="fr-CA"/>
        </w:rPr>
        <w:t>Comparer et distinguer les méthodes de compostage.</w:t>
      </w:r>
    </w:p>
    <w:p w14:paraId="49A0E928" w14:textId="77777777" w:rsidR="00B720F8" w:rsidRPr="00F22793" w:rsidRDefault="009F53B6">
      <w:pPr>
        <w:pStyle w:val="ListParagraph"/>
        <w:numPr>
          <w:ilvl w:val="2"/>
          <w:numId w:val="16"/>
        </w:numPr>
        <w:tabs>
          <w:tab w:val="left" w:pos="2011"/>
          <w:tab w:val="left" w:pos="2012"/>
        </w:tabs>
        <w:ind w:hanging="1441"/>
        <w:rPr>
          <w:szCs w:val="20"/>
        </w:rPr>
      </w:pPr>
      <w:r w:rsidRPr="00F22793">
        <w:rPr>
          <w:szCs w:val="20"/>
          <w:lang w:val="fr-CA" w:bidi="fr-CA"/>
        </w:rPr>
        <w:t>Décrire les risques pour la santé que peuvent présenter les légumes cultivés dans un sol contaminé.</w:t>
      </w:r>
    </w:p>
    <w:p w14:paraId="3D1D73EE" w14:textId="77777777" w:rsidR="00B720F8" w:rsidRPr="00F22793" w:rsidRDefault="009F53B6">
      <w:pPr>
        <w:pStyle w:val="ListParagraph"/>
        <w:numPr>
          <w:ilvl w:val="2"/>
          <w:numId w:val="16"/>
        </w:numPr>
        <w:tabs>
          <w:tab w:val="left" w:pos="2011"/>
          <w:tab w:val="left" w:pos="2012"/>
        </w:tabs>
        <w:ind w:right="212"/>
        <w:rPr>
          <w:szCs w:val="20"/>
        </w:rPr>
      </w:pPr>
      <w:r w:rsidRPr="00F22793">
        <w:rPr>
          <w:szCs w:val="20"/>
          <w:lang w:val="fr-CA" w:bidi="fr-CA"/>
        </w:rPr>
        <w:t>Décrire les méthodes de gestion et d’assainissement de la contamination du sol, par exemple l’enlèvement, les traitements, l’évitement, etc.</w:t>
      </w:r>
    </w:p>
    <w:p w14:paraId="2DF5477B" w14:textId="77777777" w:rsidR="00B720F8" w:rsidRPr="00F22793" w:rsidRDefault="00B720F8">
      <w:pPr>
        <w:pStyle w:val="BodyText"/>
        <w:spacing w:before="0"/>
        <w:ind w:left="0" w:firstLine="0"/>
        <w:rPr>
          <w:sz w:val="32"/>
          <w:szCs w:val="22"/>
        </w:rPr>
      </w:pPr>
    </w:p>
    <w:p w14:paraId="35C4013E" w14:textId="77777777" w:rsidR="00B720F8" w:rsidRPr="00F22793" w:rsidRDefault="009F53B6">
      <w:pPr>
        <w:ind w:left="571"/>
        <w:rPr>
          <w:i/>
          <w:szCs w:val="20"/>
        </w:rPr>
      </w:pPr>
      <w:r w:rsidRPr="00F22793">
        <w:rPr>
          <w:i/>
          <w:color w:val="1F3862"/>
          <w:szCs w:val="20"/>
          <w:lang w:val="fr-CA" w:bidi="fr-CA"/>
        </w:rPr>
        <w:t>Évaluation et gestion des sites contaminés</w:t>
      </w:r>
    </w:p>
    <w:p w14:paraId="3B706CE8" w14:textId="77777777" w:rsidR="00B720F8" w:rsidRPr="00F22793" w:rsidRDefault="009F53B6">
      <w:pPr>
        <w:pStyle w:val="ListParagraph"/>
        <w:numPr>
          <w:ilvl w:val="2"/>
          <w:numId w:val="16"/>
        </w:numPr>
        <w:tabs>
          <w:tab w:val="left" w:pos="2011"/>
          <w:tab w:val="left" w:pos="2012"/>
        </w:tabs>
        <w:ind w:hanging="1441"/>
        <w:rPr>
          <w:szCs w:val="20"/>
        </w:rPr>
      </w:pPr>
      <w:r w:rsidRPr="00F22793">
        <w:rPr>
          <w:szCs w:val="20"/>
          <w:lang w:val="fr-CA" w:bidi="fr-CA"/>
        </w:rPr>
        <w:t>Expliquer les trois phases d’une évaluation environnementale de site (EES).</w:t>
      </w:r>
    </w:p>
    <w:p w14:paraId="630EE1C3" w14:textId="77777777" w:rsidR="00B720F8" w:rsidRPr="00F22793" w:rsidRDefault="009F53B6">
      <w:pPr>
        <w:pStyle w:val="ListParagraph"/>
        <w:numPr>
          <w:ilvl w:val="2"/>
          <w:numId w:val="16"/>
        </w:numPr>
        <w:tabs>
          <w:tab w:val="left" w:pos="2011"/>
          <w:tab w:val="left" w:pos="2012"/>
        </w:tabs>
        <w:spacing w:before="121"/>
        <w:ind w:hanging="1441"/>
        <w:rPr>
          <w:szCs w:val="20"/>
        </w:rPr>
      </w:pPr>
      <w:r w:rsidRPr="00F22793">
        <w:rPr>
          <w:szCs w:val="20"/>
          <w:lang w:val="fr-CA" w:bidi="fr-CA"/>
        </w:rPr>
        <w:t>Décrire le rôle éventuel de la santé publique dans une évaluation environnementale de site.</w:t>
      </w:r>
    </w:p>
    <w:p w14:paraId="4CF7DBBE" w14:textId="06D35D12" w:rsidR="00B720F8" w:rsidRPr="00F22793" w:rsidRDefault="009F53B6">
      <w:pPr>
        <w:pStyle w:val="ListParagraph"/>
        <w:numPr>
          <w:ilvl w:val="2"/>
          <w:numId w:val="16"/>
        </w:numPr>
        <w:tabs>
          <w:tab w:val="left" w:pos="2011"/>
          <w:tab w:val="left" w:pos="2012"/>
        </w:tabs>
        <w:ind w:hanging="1441"/>
        <w:rPr>
          <w:szCs w:val="20"/>
        </w:rPr>
      </w:pPr>
      <w:r w:rsidRPr="00F22793">
        <w:rPr>
          <w:szCs w:val="20"/>
          <w:lang w:val="fr-CA" w:bidi="fr-CA"/>
        </w:rPr>
        <w:t xml:space="preserve">Distinguer l’étude d’impact environnemental de l’évaluation d’impact sur </w:t>
      </w:r>
      <w:r w:rsidR="00515735">
        <w:rPr>
          <w:szCs w:val="20"/>
          <w:lang w:val="fr-CA" w:bidi="fr-CA"/>
        </w:rPr>
        <w:t>la</w:t>
      </w:r>
      <w:r w:rsidRPr="00F22793">
        <w:rPr>
          <w:szCs w:val="20"/>
          <w:lang w:val="fr-CA" w:bidi="fr-CA"/>
        </w:rPr>
        <w:t xml:space="preserve"> santé.</w:t>
      </w:r>
    </w:p>
    <w:p w14:paraId="5BB5E30F" w14:textId="77777777" w:rsidR="00B720F8" w:rsidRPr="00F22793" w:rsidRDefault="009F53B6">
      <w:pPr>
        <w:pStyle w:val="ListParagraph"/>
        <w:numPr>
          <w:ilvl w:val="2"/>
          <w:numId w:val="16"/>
        </w:numPr>
        <w:tabs>
          <w:tab w:val="left" w:pos="2011"/>
          <w:tab w:val="left" w:pos="2012"/>
        </w:tabs>
        <w:ind w:right="929"/>
        <w:rPr>
          <w:szCs w:val="20"/>
        </w:rPr>
      </w:pPr>
      <w:r w:rsidRPr="00F22793">
        <w:rPr>
          <w:szCs w:val="20"/>
          <w:lang w:val="fr-CA" w:bidi="fr-CA"/>
        </w:rPr>
        <w:t>Expliquer la procédure d’échantillonnage du sol en insistant sur les exigences relatives aux différents groupes de contaminants, par exemple les produits chimiques inorganiques, les produits pétroliers, etc.</w:t>
      </w:r>
    </w:p>
    <w:p w14:paraId="6BD4AAE3" w14:textId="77777777" w:rsidR="00B720F8" w:rsidRPr="00F22793" w:rsidRDefault="009F53B6">
      <w:pPr>
        <w:pStyle w:val="ListParagraph"/>
        <w:numPr>
          <w:ilvl w:val="2"/>
          <w:numId w:val="16"/>
        </w:numPr>
        <w:tabs>
          <w:tab w:val="left" w:pos="2011"/>
          <w:tab w:val="left" w:pos="2012"/>
        </w:tabs>
        <w:spacing w:before="121"/>
        <w:ind w:hanging="1441"/>
        <w:rPr>
          <w:szCs w:val="20"/>
        </w:rPr>
      </w:pPr>
      <w:r w:rsidRPr="00F22793">
        <w:rPr>
          <w:szCs w:val="20"/>
          <w:lang w:val="fr-CA" w:bidi="fr-CA"/>
        </w:rPr>
        <w:t>Comparer et distinguer les méthodes d’assainissement des sols.</w:t>
      </w:r>
    </w:p>
    <w:p w14:paraId="58ACAAA5" w14:textId="77777777" w:rsidR="00B720F8" w:rsidRPr="00F22793" w:rsidRDefault="009F53B6">
      <w:pPr>
        <w:pStyle w:val="ListParagraph"/>
        <w:numPr>
          <w:ilvl w:val="2"/>
          <w:numId w:val="16"/>
        </w:numPr>
        <w:tabs>
          <w:tab w:val="left" w:pos="2011"/>
          <w:tab w:val="left" w:pos="2012"/>
        </w:tabs>
        <w:spacing w:before="121"/>
        <w:ind w:hanging="1441"/>
        <w:rPr>
          <w:szCs w:val="20"/>
        </w:rPr>
      </w:pPr>
      <w:r w:rsidRPr="00F22793">
        <w:rPr>
          <w:szCs w:val="20"/>
          <w:lang w:val="fr-CA" w:bidi="fr-CA"/>
        </w:rPr>
        <w:t>Nommer les bases de données utiles et applicables à la contamination et à l’assainissement des sols.</w:t>
      </w:r>
    </w:p>
    <w:p w14:paraId="731B503C" w14:textId="77777777" w:rsidR="00B720F8" w:rsidRPr="00F22793" w:rsidRDefault="00B720F8">
      <w:pPr>
        <w:pStyle w:val="BodyText"/>
        <w:spacing w:before="9"/>
        <w:ind w:left="0" w:firstLine="0"/>
        <w:rPr>
          <w:sz w:val="32"/>
          <w:szCs w:val="22"/>
        </w:rPr>
      </w:pPr>
    </w:p>
    <w:p w14:paraId="79E1F4E5" w14:textId="77777777" w:rsidR="00B720F8" w:rsidRPr="00F22793" w:rsidRDefault="009F53B6">
      <w:pPr>
        <w:ind w:left="571"/>
        <w:rPr>
          <w:i/>
          <w:szCs w:val="20"/>
        </w:rPr>
      </w:pPr>
      <w:r w:rsidRPr="00F22793">
        <w:rPr>
          <w:i/>
          <w:color w:val="1F3862"/>
          <w:szCs w:val="20"/>
          <w:lang w:val="fr-CA" w:bidi="fr-CA"/>
        </w:rPr>
        <w:t>Agents physiques</w:t>
      </w:r>
    </w:p>
    <w:p w14:paraId="6C7CF2FE" w14:textId="77777777" w:rsidR="00B720F8" w:rsidRPr="00F22793" w:rsidRDefault="009F53B6">
      <w:pPr>
        <w:pStyle w:val="ListParagraph"/>
        <w:numPr>
          <w:ilvl w:val="2"/>
          <w:numId w:val="16"/>
        </w:numPr>
        <w:tabs>
          <w:tab w:val="left" w:pos="2011"/>
          <w:tab w:val="left" w:pos="2012"/>
        </w:tabs>
        <w:spacing w:before="121"/>
        <w:ind w:hanging="1441"/>
        <w:rPr>
          <w:szCs w:val="20"/>
        </w:rPr>
      </w:pPr>
      <w:r w:rsidRPr="00F22793">
        <w:rPr>
          <w:szCs w:val="20"/>
          <w:lang w:val="fr-CA" w:bidi="fr-CA"/>
        </w:rPr>
        <w:t>Décrire la nature et les types de radiation.</w:t>
      </w:r>
    </w:p>
    <w:p w14:paraId="1082F994" w14:textId="77777777" w:rsidR="00B720F8" w:rsidRPr="00F22793" w:rsidRDefault="009F53B6">
      <w:pPr>
        <w:pStyle w:val="ListParagraph"/>
        <w:numPr>
          <w:ilvl w:val="2"/>
          <w:numId w:val="16"/>
        </w:numPr>
        <w:tabs>
          <w:tab w:val="left" w:pos="2011"/>
          <w:tab w:val="left" w:pos="2012"/>
        </w:tabs>
        <w:ind w:hanging="1441"/>
        <w:rPr>
          <w:szCs w:val="20"/>
        </w:rPr>
      </w:pPr>
      <w:r w:rsidRPr="00F22793">
        <w:rPr>
          <w:szCs w:val="20"/>
          <w:lang w:val="fr-CA" w:bidi="fr-CA"/>
        </w:rPr>
        <w:t>Expliquer le processus de désintégration radioactive.</w:t>
      </w:r>
    </w:p>
    <w:p w14:paraId="0BAD6D9F" w14:textId="77777777" w:rsidR="00B720F8" w:rsidRPr="00F22793" w:rsidRDefault="009F53B6">
      <w:pPr>
        <w:pStyle w:val="ListParagraph"/>
        <w:numPr>
          <w:ilvl w:val="2"/>
          <w:numId w:val="16"/>
        </w:numPr>
        <w:tabs>
          <w:tab w:val="left" w:pos="2011"/>
          <w:tab w:val="left" w:pos="2012"/>
        </w:tabs>
        <w:spacing w:before="122"/>
        <w:ind w:hanging="1441"/>
        <w:rPr>
          <w:szCs w:val="20"/>
        </w:rPr>
      </w:pPr>
      <w:r w:rsidRPr="00F22793">
        <w:rPr>
          <w:szCs w:val="20"/>
          <w:lang w:val="fr-CA" w:bidi="fr-CA"/>
        </w:rPr>
        <w:t>Nommer les produits types de la désintégration radioactive.</w:t>
      </w:r>
    </w:p>
    <w:p w14:paraId="175331D9" w14:textId="77777777" w:rsidR="00B720F8" w:rsidRPr="00F22793" w:rsidRDefault="009F53B6">
      <w:pPr>
        <w:pStyle w:val="ListParagraph"/>
        <w:numPr>
          <w:ilvl w:val="2"/>
          <w:numId w:val="16"/>
        </w:numPr>
        <w:tabs>
          <w:tab w:val="left" w:pos="2011"/>
          <w:tab w:val="left" w:pos="2012"/>
        </w:tabs>
        <w:ind w:hanging="1441"/>
        <w:rPr>
          <w:szCs w:val="20"/>
        </w:rPr>
      </w:pPr>
      <w:r w:rsidRPr="00F22793">
        <w:rPr>
          <w:szCs w:val="20"/>
          <w:lang w:val="fr-CA" w:bidi="fr-CA"/>
        </w:rPr>
        <w:t>Nommer les voies d’exposition aux rayonnements.</w:t>
      </w:r>
    </w:p>
    <w:p w14:paraId="6DAC1770" w14:textId="77777777" w:rsidR="00B720F8" w:rsidRPr="00F22793" w:rsidRDefault="009F53B6">
      <w:pPr>
        <w:pStyle w:val="ListParagraph"/>
        <w:numPr>
          <w:ilvl w:val="2"/>
          <w:numId w:val="16"/>
        </w:numPr>
        <w:tabs>
          <w:tab w:val="left" w:pos="2011"/>
          <w:tab w:val="left" w:pos="2012"/>
        </w:tabs>
        <w:spacing w:before="121"/>
        <w:ind w:hanging="1441"/>
        <w:rPr>
          <w:szCs w:val="20"/>
        </w:rPr>
      </w:pPr>
      <w:r w:rsidRPr="00F22793">
        <w:rPr>
          <w:szCs w:val="20"/>
          <w:lang w:val="fr-CA" w:bidi="fr-CA"/>
        </w:rPr>
        <w:t>Comparer et distinguer les rayonnements créés par l’homme et les rayonnements naturels.</w:t>
      </w:r>
    </w:p>
    <w:p w14:paraId="7E0C1A12" w14:textId="77777777" w:rsidR="00B720F8" w:rsidRPr="00F22793" w:rsidRDefault="009F53B6">
      <w:pPr>
        <w:pStyle w:val="ListParagraph"/>
        <w:numPr>
          <w:ilvl w:val="2"/>
          <w:numId w:val="16"/>
        </w:numPr>
        <w:tabs>
          <w:tab w:val="left" w:pos="2011"/>
          <w:tab w:val="left" w:pos="2012"/>
        </w:tabs>
        <w:ind w:hanging="1441"/>
        <w:rPr>
          <w:szCs w:val="20"/>
        </w:rPr>
      </w:pPr>
      <w:r w:rsidRPr="00F22793">
        <w:rPr>
          <w:szCs w:val="20"/>
          <w:lang w:val="fr-CA" w:bidi="fr-CA"/>
        </w:rPr>
        <w:t>Préciser les procédures de dépistage du radon dans les maisons résidentielles et les bâtiments publics (les écoles, par exemple).</w:t>
      </w:r>
    </w:p>
    <w:p w14:paraId="31512471" w14:textId="77777777" w:rsidR="00B720F8" w:rsidRPr="00F22793" w:rsidRDefault="009F53B6">
      <w:pPr>
        <w:pStyle w:val="ListParagraph"/>
        <w:numPr>
          <w:ilvl w:val="2"/>
          <w:numId w:val="16"/>
        </w:numPr>
        <w:tabs>
          <w:tab w:val="left" w:pos="2011"/>
          <w:tab w:val="left" w:pos="2012"/>
        </w:tabs>
        <w:ind w:hanging="1441"/>
        <w:rPr>
          <w:szCs w:val="20"/>
        </w:rPr>
      </w:pPr>
      <w:r w:rsidRPr="00F22793">
        <w:rPr>
          <w:szCs w:val="20"/>
          <w:lang w:val="fr-CA" w:bidi="fr-CA"/>
        </w:rPr>
        <w:t>Expliquer les techniques d’atténuation du radon dans les maisons résidentielles et les bâtiments publics (les écoles, par exemple)</w:t>
      </w:r>
    </w:p>
    <w:p w14:paraId="5D55E45C" w14:textId="77777777" w:rsidR="00B720F8" w:rsidRPr="00F22793" w:rsidRDefault="009F53B6">
      <w:pPr>
        <w:pStyle w:val="ListParagraph"/>
        <w:numPr>
          <w:ilvl w:val="2"/>
          <w:numId w:val="16"/>
        </w:numPr>
        <w:tabs>
          <w:tab w:val="left" w:pos="2011"/>
          <w:tab w:val="left" w:pos="2012"/>
        </w:tabs>
        <w:spacing w:before="19"/>
        <w:ind w:hanging="1441"/>
        <w:rPr>
          <w:szCs w:val="20"/>
        </w:rPr>
      </w:pPr>
      <w:r w:rsidRPr="00F22793">
        <w:rPr>
          <w:szCs w:val="20"/>
          <w:lang w:val="fr-CA" w:bidi="fr-CA"/>
        </w:rPr>
        <w:t>Examiner la vulnérabilité de groupes de populations à une forte exposition au radon</w:t>
      </w:r>
    </w:p>
    <w:p w14:paraId="43268C64" w14:textId="77777777" w:rsidR="00B720F8" w:rsidRPr="00F22793" w:rsidRDefault="009F53B6">
      <w:pPr>
        <w:pStyle w:val="ListParagraph"/>
        <w:numPr>
          <w:ilvl w:val="2"/>
          <w:numId w:val="16"/>
        </w:numPr>
        <w:tabs>
          <w:tab w:val="left" w:pos="2011"/>
          <w:tab w:val="left" w:pos="2012"/>
        </w:tabs>
        <w:spacing w:before="120"/>
        <w:ind w:hanging="1441"/>
        <w:rPr>
          <w:szCs w:val="20"/>
        </w:rPr>
      </w:pPr>
      <w:r w:rsidRPr="00F22793">
        <w:rPr>
          <w:szCs w:val="20"/>
          <w:lang w:val="fr-CA" w:bidi="fr-CA"/>
        </w:rPr>
        <w:t>Nommer les obstacles à la réduction de l’exposition au radon pour les groupes vulnérables.</w:t>
      </w:r>
    </w:p>
    <w:p w14:paraId="38E4B28B" w14:textId="77777777" w:rsidR="00B720F8" w:rsidRPr="00F22793" w:rsidRDefault="00B720F8">
      <w:pPr>
        <w:pStyle w:val="BodyText"/>
        <w:spacing w:before="10"/>
        <w:ind w:left="0" w:firstLine="0"/>
        <w:rPr>
          <w:sz w:val="32"/>
          <w:szCs w:val="22"/>
        </w:rPr>
      </w:pPr>
    </w:p>
    <w:p w14:paraId="20E7E369" w14:textId="77777777" w:rsidR="00F22793" w:rsidRDefault="00F22793">
      <w:pPr>
        <w:rPr>
          <w:i/>
          <w:color w:val="1F3862"/>
          <w:szCs w:val="20"/>
          <w:lang w:val="fr-CA" w:bidi="fr-CA"/>
        </w:rPr>
      </w:pPr>
      <w:r>
        <w:rPr>
          <w:i/>
          <w:color w:val="1F3862"/>
          <w:szCs w:val="20"/>
          <w:lang w:val="fr-CA" w:bidi="fr-CA"/>
        </w:rPr>
        <w:br w:type="page"/>
      </w:r>
    </w:p>
    <w:p w14:paraId="38A24CA6" w14:textId="4E0B41CB" w:rsidR="00B720F8" w:rsidRPr="00F22793" w:rsidRDefault="009F53B6">
      <w:pPr>
        <w:ind w:left="571"/>
        <w:rPr>
          <w:i/>
          <w:szCs w:val="20"/>
        </w:rPr>
      </w:pPr>
      <w:r w:rsidRPr="00F22793">
        <w:rPr>
          <w:i/>
          <w:color w:val="1F3862"/>
          <w:szCs w:val="20"/>
          <w:lang w:val="fr-CA" w:bidi="fr-CA"/>
        </w:rPr>
        <w:lastRenderedPageBreak/>
        <w:t>Gestion des déchets solides</w:t>
      </w:r>
    </w:p>
    <w:p w14:paraId="45634117" w14:textId="77777777" w:rsidR="00B720F8" w:rsidRPr="00F22793" w:rsidRDefault="009F53B6">
      <w:pPr>
        <w:pStyle w:val="ListParagraph"/>
        <w:numPr>
          <w:ilvl w:val="2"/>
          <w:numId w:val="16"/>
        </w:numPr>
        <w:tabs>
          <w:tab w:val="left" w:pos="2011"/>
          <w:tab w:val="left" w:pos="2012"/>
        </w:tabs>
        <w:spacing w:before="122"/>
        <w:ind w:hanging="1441"/>
        <w:rPr>
          <w:szCs w:val="20"/>
        </w:rPr>
      </w:pPr>
      <w:r w:rsidRPr="00F22793">
        <w:rPr>
          <w:szCs w:val="20"/>
          <w:lang w:val="fr-CA" w:bidi="fr-CA"/>
        </w:rPr>
        <w:t>Décrire les différents types de déchets et d’installations de gestion des déchets</w:t>
      </w:r>
    </w:p>
    <w:p w14:paraId="0BC4DF75" w14:textId="77777777" w:rsidR="00B720F8" w:rsidRPr="00F22793" w:rsidRDefault="009F53B6">
      <w:pPr>
        <w:pStyle w:val="ListParagraph"/>
        <w:numPr>
          <w:ilvl w:val="2"/>
          <w:numId w:val="16"/>
        </w:numPr>
        <w:tabs>
          <w:tab w:val="left" w:pos="2011"/>
          <w:tab w:val="left" w:pos="2012"/>
        </w:tabs>
        <w:ind w:hanging="1441"/>
        <w:rPr>
          <w:szCs w:val="20"/>
        </w:rPr>
      </w:pPr>
      <w:r w:rsidRPr="00F22793">
        <w:rPr>
          <w:szCs w:val="20"/>
          <w:lang w:val="fr-CA" w:bidi="fr-CA"/>
        </w:rPr>
        <w:t>Nommer les diverses sources de même que les composantes et catégories du flux de déchets.</w:t>
      </w:r>
    </w:p>
    <w:p w14:paraId="1ABD45A7" w14:textId="77777777" w:rsidR="00B720F8" w:rsidRPr="00F22793" w:rsidRDefault="009F53B6">
      <w:pPr>
        <w:pStyle w:val="ListParagraph"/>
        <w:numPr>
          <w:ilvl w:val="2"/>
          <w:numId w:val="16"/>
        </w:numPr>
        <w:tabs>
          <w:tab w:val="left" w:pos="2011"/>
          <w:tab w:val="left" w:pos="2012"/>
        </w:tabs>
        <w:ind w:right="431"/>
        <w:rPr>
          <w:szCs w:val="20"/>
        </w:rPr>
      </w:pPr>
      <w:r w:rsidRPr="00F22793">
        <w:rPr>
          <w:szCs w:val="20"/>
          <w:lang w:val="fr-CA" w:bidi="fr-CA"/>
        </w:rPr>
        <w:t>Décrire les exigences en matière de stockage, de transport et d’élimination des différents composants du flux de déchets.</w:t>
      </w:r>
    </w:p>
    <w:p w14:paraId="6A25C958" w14:textId="77777777" w:rsidR="00B720F8" w:rsidRPr="00F22793" w:rsidRDefault="009F53B6">
      <w:pPr>
        <w:pStyle w:val="ListParagraph"/>
        <w:numPr>
          <w:ilvl w:val="2"/>
          <w:numId w:val="16"/>
        </w:numPr>
        <w:tabs>
          <w:tab w:val="left" w:pos="2011"/>
          <w:tab w:val="left" w:pos="2012"/>
        </w:tabs>
        <w:spacing w:before="120"/>
        <w:ind w:right="954"/>
        <w:rPr>
          <w:szCs w:val="20"/>
        </w:rPr>
      </w:pPr>
      <w:r w:rsidRPr="00F22793">
        <w:rPr>
          <w:szCs w:val="20"/>
          <w:lang w:val="fr-CA" w:bidi="fr-CA"/>
        </w:rPr>
        <w:t>Décrire les diverses techniques utilisées pour prévenir la migration hors site de micro-organismes, de produits chimiques, de lixiviat, de particules, de gaz et de vermine.</w:t>
      </w:r>
    </w:p>
    <w:p w14:paraId="46AA1F38" w14:textId="77777777" w:rsidR="00B720F8" w:rsidRPr="00F22793" w:rsidRDefault="00B720F8">
      <w:pPr>
        <w:pStyle w:val="BodyText"/>
        <w:spacing w:before="0"/>
        <w:ind w:left="0" w:firstLine="0"/>
        <w:rPr>
          <w:sz w:val="32"/>
          <w:szCs w:val="22"/>
        </w:rPr>
      </w:pPr>
    </w:p>
    <w:p w14:paraId="077C708D" w14:textId="77777777" w:rsidR="00B720F8" w:rsidRPr="00F22793" w:rsidRDefault="009F53B6">
      <w:pPr>
        <w:ind w:left="571"/>
        <w:rPr>
          <w:i/>
          <w:szCs w:val="20"/>
        </w:rPr>
      </w:pPr>
      <w:r w:rsidRPr="00F22793">
        <w:rPr>
          <w:i/>
          <w:color w:val="1F3862"/>
          <w:szCs w:val="20"/>
          <w:lang w:val="fr-CA" w:bidi="fr-CA"/>
        </w:rPr>
        <w:t>Gestion des déchets biologiques et biomédicaux</w:t>
      </w:r>
    </w:p>
    <w:p w14:paraId="4BF69675" w14:textId="77777777" w:rsidR="00B720F8" w:rsidRPr="00F22793" w:rsidRDefault="009F53B6">
      <w:pPr>
        <w:pStyle w:val="ListParagraph"/>
        <w:numPr>
          <w:ilvl w:val="2"/>
          <w:numId w:val="16"/>
        </w:numPr>
        <w:tabs>
          <w:tab w:val="left" w:pos="2011"/>
          <w:tab w:val="left" w:pos="2012"/>
        </w:tabs>
        <w:ind w:hanging="1441"/>
        <w:rPr>
          <w:szCs w:val="20"/>
        </w:rPr>
      </w:pPr>
      <w:r w:rsidRPr="00F22793">
        <w:rPr>
          <w:szCs w:val="20"/>
          <w:lang w:val="fr-CA" w:bidi="fr-CA"/>
        </w:rPr>
        <w:t>Présenter un calendrier type des déchets dans le flux de déchets biologiques et biomédicaux.</w:t>
      </w:r>
    </w:p>
    <w:p w14:paraId="4DF6DA0C" w14:textId="77777777" w:rsidR="00B720F8" w:rsidRPr="00F22793" w:rsidRDefault="009F53B6">
      <w:pPr>
        <w:pStyle w:val="ListParagraph"/>
        <w:numPr>
          <w:ilvl w:val="2"/>
          <w:numId w:val="16"/>
        </w:numPr>
        <w:tabs>
          <w:tab w:val="left" w:pos="2011"/>
          <w:tab w:val="left" w:pos="2012"/>
        </w:tabs>
        <w:ind w:hanging="1441"/>
        <w:rPr>
          <w:szCs w:val="20"/>
        </w:rPr>
      </w:pPr>
      <w:r w:rsidRPr="00F22793">
        <w:rPr>
          <w:szCs w:val="20"/>
          <w:lang w:val="fr-CA" w:bidi="fr-CA"/>
        </w:rPr>
        <w:t>Décrire les méthodes utilisées pour le stockage et l’élimination en toute sécurité des déchets biomédicaux.</w:t>
      </w:r>
    </w:p>
    <w:p w14:paraId="1217EC82" w14:textId="77777777" w:rsidR="00B720F8" w:rsidRPr="00F22793" w:rsidRDefault="009F53B6">
      <w:pPr>
        <w:pStyle w:val="ListParagraph"/>
        <w:numPr>
          <w:ilvl w:val="2"/>
          <w:numId w:val="16"/>
        </w:numPr>
        <w:tabs>
          <w:tab w:val="left" w:pos="2011"/>
          <w:tab w:val="left" w:pos="2012"/>
        </w:tabs>
        <w:spacing w:before="121"/>
        <w:ind w:hanging="1441"/>
        <w:rPr>
          <w:szCs w:val="20"/>
        </w:rPr>
      </w:pPr>
      <w:r w:rsidRPr="00F22793">
        <w:rPr>
          <w:szCs w:val="20"/>
          <w:lang w:val="fr-CA" w:bidi="fr-CA"/>
        </w:rPr>
        <w:t>Décrire l’équipement utilisé pour la distribution et le transport en toute sécurité des déchets biomédicaux.</w:t>
      </w:r>
    </w:p>
    <w:p w14:paraId="3AD8EB27" w14:textId="77777777" w:rsidR="00B720F8" w:rsidRPr="00F22793" w:rsidRDefault="009F53B6">
      <w:pPr>
        <w:pStyle w:val="ListParagraph"/>
        <w:numPr>
          <w:ilvl w:val="2"/>
          <w:numId w:val="16"/>
        </w:numPr>
        <w:tabs>
          <w:tab w:val="left" w:pos="2011"/>
          <w:tab w:val="left" w:pos="2012"/>
        </w:tabs>
        <w:spacing w:before="120"/>
        <w:ind w:hanging="1441"/>
        <w:rPr>
          <w:szCs w:val="20"/>
        </w:rPr>
      </w:pPr>
      <w:r w:rsidRPr="00F22793">
        <w:rPr>
          <w:szCs w:val="20"/>
          <w:lang w:val="fr-CA" w:bidi="fr-CA"/>
        </w:rPr>
        <w:t>Nommer les maladies transmissibles à la suite d’une infection par des déchets biomédicaux.</w:t>
      </w:r>
    </w:p>
    <w:p w14:paraId="2EC20C4A" w14:textId="77777777" w:rsidR="00B720F8" w:rsidRPr="00F22793" w:rsidRDefault="009F53B6">
      <w:pPr>
        <w:pStyle w:val="ListParagraph"/>
        <w:numPr>
          <w:ilvl w:val="2"/>
          <w:numId w:val="16"/>
        </w:numPr>
        <w:tabs>
          <w:tab w:val="left" w:pos="2011"/>
          <w:tab w:val="left" w:pos="2012"/>
        </w:tabs>
        <w:spacing w:before="121"/>
        <w:ind w:hanging="1441"/>
        <w:rPr>
          <w:szCs w:val="20"/>
        </w:rPr>
      </w:pPr>
      <w:r w:rsidRPr="00F22793">
        <w:rPr>
          <w:szCs w:val="20"/>
          <w:lang w:val="fr-CA" w:bidi="fr-CA"/>
        </w:rPr>
        <w:t>Expliquer les raisons pour lesquelles les déchets biomédicaux sont répertoriés et codés par couleur.</w:t>
      </w:r>
    </w:p>
    <w:p w14:paraId="655E338B" w14:textId="77777777" w:rsidR="00B720F8" w:rsidRPr="00F22793" w:rsidRDefault="009F53B6">
      <w:pPr>
        <w:pStyle w:val="ListParagraph"/>
        <w:numPr>
          <w:ilvl w:val="2"/>
          <w:numId w:val="16"/>
        </w:numPr>
        <w:tabs>
          <w:tab w:val="left" w:pos="2011"/>
          <w:tab w:val="left" w:pos="2012"/>
        </w:tabs>
        <w:ind w:hanging="1441"/>
        <w:rPr>
          <w:szCs w:val="20"/>
        </w:rPr>
      </w:pPr>
      <w:r w:rsidRPr="00F22793">
        <w:rPr>
          <w:szCs w:val="20"/>
          <w:lang w:val="fr-CA" w:bidi="fr-CA"/>
        </w:rPr>
        <w:t>Décrire les méthodes utilisées pour rendre les déchets biomédicaux non infectieux.</w:t>
      </w:r>
    </w:p>
    <w:p w14:paraId="69EC5255" w14:textId="77777777" w:rsidR="00B720F8" w:rsidRPr="00F22793" w:rsidRDefault="00B720F8">
      <w:pPr>
        <w:pStyle w:val="BodyText"/>
        <w:spacing w:before="11"/>
        <w:ind w:left="0" w:firstLine="0"/>
        <w:rPr>
          <w:sz w:val="32"/>
          <w:szCs w:val="22"/>
        </w:rPr>
      </w:pPr>
    </w:p>
    <w:p w14:paraId="2A1F63DE" w14:textId="77777777" w:rsidR="00B720F8" w:rsidRPr="00F22793" w:rsidRDefault="009F53B6">
      <w:pPr>
        <w:ind w:left="571"/>
        <w:rPr>
          <w:i/>
          <w:szCs w:val="20"/>
        </w:rPr>
      </w:pPr>
      <w:r w:rsidRPr="00F22793">
        <w:rPr>
          <w:i/>
          <w:color w:val="1F3862"/>
          <w:szCs w:val="20"/>
          <w:lang w:val="fr-CA" w:bidi="fr-CA"/>
        </w:rPr>
        <w:t>Gestion des déchets liquides : secteur municipal</w:t>
      </w:r>
    </w:p>
    <w:p w14:paraId="1146FF16" w14:textId="77777777" w:rsidR="00B720F8" w:rsidRPr="00F22793" w:rsidRDefault="009F53B6">
      <w:pPr>
        <w:pStyle w:val="ListParagraph"/>
        <w:numPr>
          <w:ilvl w:val="2"/>
          <w:numId w:val="16"/>
        </w:numPr>
        <w:tabs>
          <w:tab w:val="left" w:pos="2011"/>
          <w:tab w:val="left" w:pos="2012"/>
        </w:tabs>
        <w:ind w:hanging="1441"/>
        <w:rPr>
          <w:szCs w:val="20"/>
        </w:rPr>
      </w:pPr>
      <w:r w:rsidRPr="00F22793">
        <w:rPr>
          <w:szCs w:val="20"/>
          <w:lang w:val="fr-CA" w:bidi="fr-CA"/>
        </w:rPr>
        <w:t>Décrire les volumes, les caractéristiques et la composition des déchets municipaux liquides.</w:t>
      </w:r>
    </w:p>
    <w:p w14:paraId="6BB4B4C0" w14:textId="77777777" w:rsidR="00B720F8" w:rsidRPr="00F22793" w:rsidRDefault="009F53B6">
      <w:pPr>
        <w:pStyle w:val="ListParagraph"/>
        <w:numPr>
          <w:ilvl w:val="2"/>
          <w:numId w:val="16"/>
        </w:numPr>
        <w:tabs>
          <w:tab w:val="left" w:pos="2011"/>
          <w:tab w:val="left" w:pos="2012"/>
        </w:tabs>
        <w:spacing w:before="121"/>
        <w:ind w:right="478"/>
        <w:rPr>
          <w:szCs w:val="20"/>
        </w:rPr>
      </w:pPr>
      <w:r w:rsidRPr="00F22793">
        <w:rPr>
          <w:szCs w:val="20"/>
          <w:lang w:val="fr-CA" w:bidi="fr-CA"/>
        </w:rPr>
        <w:t>Décrire, dans l’ordre, les processus de traitement des déchets liquides utilisés par diverses municipalités.</w:t>
      </w:r>
    </w:p>
    <w:p w14:paraId="0E8707B7" w14:textId="77777777" w:rsidR="00B720F8" w:rsidRPr="00F22793" w:rsidRDefault="009F53B6">
      <w:pPr>
        <w:pStyle w:val="ListParagraph"/>
        <w:numPr>
          <w:ilvl w:val="2"/>
          <w:numId w:val="16"/>
        </w:numPr>
        <w:tabs>
          <w:tab w:val="left" w:pos="2011"/>
          <w:tab w:val="left" w:pos="2012"/>
        </w:tabs>
        <w:spacing w:before="121"/>
        <w:ind w:right="352"/>
        <w:rPr>
          <w:szCs w:val="20"/>
        </w:rPr>
      </w:pPr>
      <w:r w:rsidRPr="00F22793">
        <w:rPr>
          <w:szCs w:val="20"/>
          <w:lang w:val="fr-CA" w:bidi="fr-CA"/>
        </w:rPr>
        <w:t>Décrire les processus mécaniques, biologiques et chimiques de traitement des déchets liquides utilisés par diverses municipalités.</w:t>
      </w:r>
    </w:p>
    <w:p w14:paraId="6D3FA290" w14:textId="77777777" w:rsidR="00B720F8" w:rsidRPr="00F22793" w:rsidRDefault="009F53B6">
      <w:pPr>
        <w:pStyle w:val="ListParagraph"/>
        <w:numPr>
          <w:ilvl w:val="2"/>
          <w:numId w:val="16"/>
        </w:numPr>
        <w:tabs>
          <w:tab w:val="left" w:pos="2011"/>
          <w:tab w:val="left" w:pos="2012"/>
        </w:tabs>
        <w:spacing w:before="118"/>
        <w:ind w:right="1272"/>
        <w:rPr>
          <w:szCs w:val="20"/>
        </w:rPr>
      </w:pPr>
      <w:r w:rsidRPr="00F22793">
        <w:rPr>
          <w:szCs w:val="20"/>
          <w:lang w:val="fr-CA" w:bidi="fr-CA"/>
        </w:rPr>
        <w:t>Décrire les critères biologiques et chimiques acceptables pour les effluents liquides traités.</w:t>
      </w:r>
    </w:p>
    <w:p w14:paraId="3D4C5929" w14:textId="77777777" w:rsidR="00B720F8" w:rsidRPr="00F22793" w:rsidRDefault="009F53B6">
      <w:pPr>
        <w:pStyle w:val="ListParagraph"/>
        <w:numPr>
          <w:ilvl w:val="2"/>
          <w:numId w:val="16"/>
        </w:numPr>
        <w:tabs>
          <w:tab w:val="left" w:pos="2011"/>
          <w:tab w:val="left" w:pos="2012"/>
        </w:tabs>
        <w:spacing w:before="121"/>
        <w:ind w:right="743"/>
        <w:rPr>
          <w:szCs w:val="20"/>
        </w:rPr>
      </w:pPr>
      <w:r w:rsidRPr="00F22793">
        <w:rPr>
          <w:szCs w:val="20"/>
          <w:lang w:val="fr-CA" w:bidi="fr-CA"/>
        </w:rPr>
        <w:t>Évaluer les problèmes environnementaux et de santé publique liés aux systèmes de collecte et de traitement des déchets liquides.</w:t>
      </w:r>
    </w:p>
    <w:p w14:paraId="350554A2" w14:textId="77777777" w:rsidR="00B720F8" w:rsidRPr="00F22793" w:rsidRDefault="009F53B6">
      <w:pPr>
        <w:pStyle w:val="ListParagraph"/>
        <w:numPr>
          <w:ilvl w:val="2"/>
          <w:numId w:val="16"/>
        </w:numPr>
        <w:tabs>
          <w:tab w:val="left" w:pos="2011"/>
          <w:tab w:val="left" w:pos="2012"/>
        </w:tabs>
        <w:spacing w:before="120"/>
        <w:ind w:right="973"/>
        <w:rPr>
          <w:szCs w:val="20"/>
        </w:rPr>
      </w:pPr>
      <w:r w:rsidRPr="00F22793">
        <w:rPr>
          <w:szCs w:val="20"/>
          <w:lang w:val="fr-CA" w:bidi="fr-CA"/>
        </w:rPr>
        <w:t>Décrire les types de traitements prévus pour chacun des niveaux de déchets liquides (par exemple, primaire, secondaire et tertiaire).</w:t>
      </w:r>
    </w:p>
    <w:p w14:paraId="288CA36B" w14:textId="77777777" w:rsidR="00B720F8" w:rsidRPr="00F22793" w:rsidRDefault="009F53B6">
      <w:pPr>
        <w:pStyle w:val="ListParagraph"/>
        <w:numPr>
          <w:ilvl w:val="2"/>
          <w:numId w:val="16"/>
        </w:numPr>
        <w:tabs>
          <w:tab w:val="left" w:pos="2011"/>
          <w:tab w:val="left" w:pos="2012"/>
        </w:tabs>
        <w:spacing w:before="120"/>
        <w:ind w:right="327"/>
        <w:rPr>
          <w:szCs w:val="20"/>
        </w:rPr>
      </w:pPr>
      <w:r w:rsidRPr="00F22793">
        <w:rPr>
          <w:szCs w:val="20"/>
          <w:lang w:val="fr-CA" w:bidi="fr-CA"/>
        </w:rPr>
        <w:t>Décrire les méthodes d’élimination des eaux pluviales et des eaux usées industrielles et les problèmes de santé publique qu’elles posent.</w:t>
      </w:r>
    </w:p>
    <w:p w14:paraId="36660E2C" w14:textId="77777777" w:rsidR="00B720F8" w:rsidRPr="00F22793" w:rsidRDefault="00B720F8">
      <w:pPr>
        <w:pStyle w:val="BodyText"/>
        <w:spacing w:before="0"/>
        <w:ind w:left="0" w:firstLine="0"/>
        <w:rPr>
          <w:sz w:val="22"/>
          <w:szCs w:val="22"/>
        </w:rPr>
      </w:pPr>
    </w:p>
    <w:p w14:paraId="043A80B6" w14:textId="77777777" w:rsidR="00B720F8" w:rsidRPr="00F22793" w:rsidRDefault="009F53B6">
      <w:pPr>
        <w:spacing w:before="240"/>
        <w:ind w:left="571"/>
        <w:rPr>
          <w:i/>
          <w:szCs w:val="20"/>
        </w:rPr>
      </w:pPr>
      <w:r w:rsidRPr="00F22793">
        <w:rPr>
          <w:i/>
          <w:color w:val="1F3862"/>
          <w:szCs w:val="20"/>
          <w:lang w:val="fr-CA" w:bidi="fr-CA"/>
        </w:rPr>
        <w:t>Gestion des déchets liquides : secteur privé</w:t>
      </w:r>
    </w:p>
    <w:p w14:paraId="5368679C" w14:textId="77777777" w:rsidR="00B720F8" w:rsidRPr="00F22793" w:rsidRDefault="009F53B6">
      <w:pPr>
        <w:pStyle w:val="ListParagraph"/>
        <w:numPr>
          <w:ilvl w:val="2"/>
          <w:numId w:val="16"/>
        </w:numPr>
        <w:tabs>
          <w:tab w:val="left" w:pos="2011"/>
          <w:tab w:val="left" w:pos="2012"/>
        </w:tabs>
        <w:spacing w:before="121"/>
        <w:ind w:right="224"/>
        <w:rPr>
          <w:szCs w:val="20"/>
        </w:rPr>
      </w:pPr>
      <w:r w:rsidRPr="00F22793">
        <w:rPr>
          <w:szCs w:val="20"/>
          <w:lang w:val="fr-CA" w:bidi="fr-CA"/>
        </w:rPr>
        <w:t>Présenter les exigences relatives à la construction de systèmes d’évacuation des eaux usées lorsqu’il n’existe pas d’installations municipales à cet effet (par exemple, pour les habitations privées, les petites industries et les petits lotissements).</w:t>
      </w:r>
    </w:p>
    <w:p w14:paraId="675BACED" w14:textId="77777777" w:rsidR="00B720F8" w:rsidRPr="00F22793" w:rsidRDefault="009F53B6">
      <w:pPr>
        <w:pStyle w:val="ListParagraph"/>
        <w:numPr>
          <w:ilvl w:val="2"/>
          <w:numId w:val="16"/>
        </w:numPr>
        <w:tabs>
          <w:tab w:val="left" w:pos="2011"/>
          <w:tab w:val="left" w:pos="2012"/>
        </w:tabs>
        <w:spacing w:before="120"/>
        <w:ind w:right="422"/>
        <w:rPr>
          <w:szCs w:val="20"/>
        </w:rPr>
      </w:pPr>
      <w:r w:rsidRPr="00F22793">
        <w:rPr>
          <w:szCs w:val="20"/>
          <w:lang w:val="fr-CA" w:bidi="fr-CA"/>
        </w:rPr>
        <w:t>Décrire les processus biologiques des systèmes d’évacuation des eaux usées pour les habitations privées, les petites industries et les petits lotissements ne disposant pas d’installations municipales de traitement des eaux usées.</w:t>
      </w:r>
    </w:p>
    <w:p w14:paraId="4305F775" w14:textId="77777777" w:rsidR="00B720F8" w:rsidRPr="00F22793" w:rsidRDefault="009F53B6">
      <w:pPr>
        <w:pStyle w:val="ListParagraph"/>
        <w:numPr>
          <w:ilvl w:val="2"/>
          <w:numId w:val="16"/>
        </w:numPr>
        <w:tabs>
          <w:tab w:val="left" w:pos="2011"/>
          <w:tab w:val="left" w:pos="2012"/>
        </w:tabs>
        <w:spacing w:before="120"/>
        <w:ind w:right="383"/>
        <w:rPr>
          <w:szCs w:val="20"/>
        </w:rPr>
      </w:pPr>
      <w:r w:rsidRPr="00F22793">
        <w:rPr>
          <w:szCs w:val="20"/>
          <w:lang w:val="fr-CA" w:bidi="fr-CA"/>
        </w:rPr>
        <w:t>Présenter les facteurs à prendre en compte dans la conception et la construction de systèmes privés d’évacuation des eaux usées (conditions du sol, nappes phréatiques, matériaux de construction, dimensions, pentes, profondeur du sol, etc.)</w:t>
      </w:r>
    </w:p>
    <w:p w14:paraId="56F32AE7" w14:textId="77777777" w:rsidR="00B720F8" w:rsidRPr="00F22793" w:rsidRDefault="009F53B6">
      <w:pPr>
        <w:pStyle w:val="ListParagraph"/>
        <w:numPr>
          <w:ilvl w:val="2"/>
          <w:numId w:val="16"/>
        </w:numPr>
        <w:tabs>
          <w:tab w:val="left" w:pos="2011"/>
          <w:tab w:val="left" w:pos="2012"/>
        </w:tabs>
        <w:ind w:hanging="1441"/>
        <w:rPr>
          <w:szCs w:val="20"/>
        </w:rPr>
      </w:pPr>
      <w:r w:rsidRPr="00F22793">
        <w:rPr>
          <w:szCs w:val="20"/>
          <w:lang w:val="fr-CA" w:bidi="fr-CA"/>
        </w:rPr>
        <w:t>Expliquer la procédure d’inspection et d’approbation d’un système privé d’évacuation des eaux usées.</w:t>
      </w:r>
    </w:p>
    <w:p w14:paraId="49C1D33B" w14:textId="77777777" w:rsidR="00B720F8" w:rsidRPr="00F22793" w:rsidRDefault="009F53B6">
      <w:pPr>
        <w:pStyle w:val="ListParagraph"/>
        <w:numPr>
          <w:ilvl w:val="2"/>
          <w:numId w:val="16"/>
        </w:numPr>
        <w:tabs>
          <w:tab w:val="left" w:pos="2011"/>
          <w:tab w:val="left" w:pos="2012"/>
        </w:tabs>
        <w:spacing w:before="121"/>
        <w:ind w:right="856"/>
        <w:rPr>
          <w:szCs w:val="20"/>
        </w:rPr>
      </w:pPr>
      <w:r w:rsidRPr="00F22793">
        <w:rPr>
          <w:szCs w:val="20"/>
          <w:lang w:val="fr-CA" w:bidi="fr-CA"/>
        </w:rPr>
        <w:t>Nommer les problèmes courants des systèmes privés d’évacuation des eaux usées et décrire les moyens d’y remédier.</w:t>
      </w:r>
    </w:p>
    <w:p w14:paraId="2BD16D2E" w14:textId="77777777" w:rsidR="00B720F8" w:rsidRPr="00F22793" w:rsidRDefault="009F53B6">
      <w:pPr>
        <w:pStyle w:val="ListParagraph"/>
        <w:numPr>
          <w:ilvl w:val="2"/>
          <w:numId w:val="16"/>
        </w:numPr>
        <w:tabs>
          <w:tab w:val="left" w:pos="2011"/>
          <w:tab w:val="left" w:pos="2012"/>
        </w:tabs>
        <w:spacing w:before="121"/>
        <w:ind w:hanging="1441"/>
        <w:rPr>
          <w:szCs w:val="20"/>
        </w:rPr>
      </w:pPr>
      <w:r w:rsidRPr="00F22793">
        <w:rPr>
          <w:szCs w:val="20"/>
          <w:lang w:val="fr-CA" w:bidi="fr-CA"/>
        </w:rPr>
        <w:t>Expliquer comment effectuer une évaluation de site.</w:t>
      </w:r>
    </w:p>
    <w:p w14:paraId="1C564306" w14:textId="77777777" w:rsidR="00B720F8" w:rsidRPr="00F22793" w:rsidRDefault="009F53B6">
      <w:pPr>
        <w:pStyle w:val="ListParagraph"/>
        <w:numPr>
          <w:ilvl w:val="2"/>
          <w:numId w:val="16"/>
        </w:numPr>
        <w:tabs>
          <w:tab w:val="left" w:pos="2011"/>
          <w:tab w:val="left" w:pos="2012"/>
        </w:tabs>
        <w:ind w:hanging="1441"/>
        <w:rPr>
          <w:szCs w:val="20"/>
        </w:rPr>
      </w:pPr>
      <w:r w:rsidRPr="00F22793">
        <w:rPr>
          <w:szCs w:val="20"/>
          <w:lang w:val="fr-CA" w:bidi="fr-CA"/>
        </w:rPr>
        <w:t>Expliquer comment effectuer un essai de perméabilité.</w:t>
      </w:r>
    </w:p>
    <w:p w14:paraId="15CC41CD" w14:textId="2A0CB416" w:rsidR="00B720F8" w:rsidRPr="00F22793" w:rsidRDefault="009F53B6" w:rsidP="00F22793">
      <w:pPr>
        <w:pStyle w:val="ListParagraph"/>
        <w:numPr>
          <w:ilvl w:val="2"/>
          <w:numId w:val="16"/>
        </w:numPr>
        <w:tabs>
          <w:tab w:val="left" w:pos="2011"/>
          <w:tab w:val="left" w:pos="2012"/>
        </w:tabs>
        <w:spacing w:before="19"/>
        <w:ind w:right="410" w:hanging="1441"/>
        <w:rPr>
          <w:szCs w:val="20"/>
        </w:rPr>
      </w:pPr>
      <w:r w:rsidRPr="00F22793">
        <w:rPr>
          <w:szCs w:val="20"/>
          <w:lang w:val="fr-CA" w:bidi="fr-CA"/>
        </w:rPr>
        <w:t>Discuter de la législation applicable à l’évacuation des eaux usées privées, en insistant sur les mesures à prendre en cas de défaillance d’un système d’évacuation privé.</w:t>
      </w:r>
      <w:r w:rsidR="00515735">
        <w:rPr>
          <w:szCs w:val="20"/>
          <w:lang w:val="fr-CA" w:bidi="fr-CA"/>
        </w:rPr>
        <w:t xml:space="preserve"> </w:t>
      </w:r>
      <w:r w:rsidRPr="00F22793">
        <w:rPr>
          <w:szCs w:val="20"/>
          <w:lang w:val="fr-CA" w:bidi="fr-CA"/>
        </w:rPr>
        <w:t>Expliquer la fonction d’appareils et accessoires de plomberie.</w:t>
      </w:r>
    </w:p>
    <w:p w14:paraId="580500B5" w14:textId="77777777" w:rsidR="00B720F8" w:rsidRPr="00F22793" w:rsidRDefault="009F53B6">
      <w:pPr>
        <w:pStyle w:val="ListParagraph"/>
        <w:numPr>
          <w:ilvl w:val="2"/>
          <w:numId w:val="16"/>
        </w:numPr>
        <w:tabs>
          <w:tab w:val="left" w:pos="2011"/>
          <w:tab w:val="left" w:pos="2012"/>
        </w:tabs>
        <w:spacing w:before="120"/>
        <w:ind w:hanging="1441"/>
        <w:rPr>
          <w:szCs w:val="20"/>
        </w:rPr>
      </w:pPr>
      <w:r w:rsidRPr="00F22793">
        <w:rPr>
          <w:szCs w:val="20"/>
          <w:lang w:val="fr-CA" w:bidi="fr-CA"/>
        </w:rPr>
        <w:t>Décrire le processus d’enquête sanitaire.</w:t>
      </w:r>
    </w:p>
    <w:p w14:paraId="52F8F22D" w14:textId="77777777" w:rsidR="00B720F8" w:rsidRPr="00F22793" w:rsidRDefault="009F53B6">
      <w:pPr>
        <w:pStyle w:val="ListParagraph"/>
        <w:numPr>
          <w:ilvl w:val="2"/>
          <w:numId w:val="16"/>
        </w:numPr>
        <w:tabs>
          <w:tab w:val="left" w:pos="2011"/>
          <w:tab w:val="left" w:pos="2012"/>
        </w:tabs>
        <w:spacing w:before="121"/>
        <w:ind w:right="882"/>
        <w:rPr>
          <w:szCs w:val="20"/>
        </w:rPr>
      </w:pPr>
      <w:r w:rsidRPr="00F22793">
        <w:rPr>
          <w:szCs w:val="20"/>
          <w:lang w:val="fr-CA" w:bidi="fr-CA"/>
        </w:rPr>
        <w:t>Décrire la procédure à suivre pour mener une enquête environnementale sur le mauvais fonctionnement d’un système d’assainissement privé.</w:t>
      </w:r>
    </w:p>
    <w:p w14:paraId="336F7AB2" w14:textId="77777777" w:rsidR="00B720F8" w:rsidRPr="00F22793" w:rsidRDefault="00B720F8">
      <w:pPr>
        <w:pStyle w:val="BodyText"/>
        <w:spacing w:before="0"/>
        <w:ind w:left="0" w:firstLine="0"/>
        <w:rPr>
          <w:sz w:val="22"/>
          <w:szCs w:val="22"/>
        </w:rPr>
      </w:pPr>
    </w:p>
    <w:p w14:paraId="56C2CA0A" w14:textId="77777777" w:rsidR="00B720F8" w:rsidRPr="00F22793" w:rsidRDefault="00B720F8">
      <w:pPr>
        <w:pStyle w:val="BodyText"/>
        <w:spacing w:before="1"/>
        <w:ind w:left="0" w:firstLine="0"/>
        <w:rPr>
          <w:sz w:val="36"/>
          <w:szCs w:val="22"/>
        </w:rPr>
      </w:pPr>
    </w:p>
    <w:p w14:paraId="58C65E16" w14:textId="77777777" w:rsidR="00F22793" w:rsidRDefault="00F22793">
      <w:pPr>
        <w:rPr>
          <w:color w:val="1F3862"/>
          <w:lang w:val="fr-CA" w:bidi="fr-CA"/>
        </w:rPr>
      </w:pPr>
      <w:bookmarkStart w:id="15" w:name="_bookmark15"/>
      <w:bookmarkEnd w:id="15"/>
      <w:r>
        <w:rPr>
          <w:color w:val="1F3862"/>
          <w:lang w:val="fr-CA" w:bidi="fr-CA"/>
        </w:rPr>
        <w:br w:type="page"/>
      </w:r>
    </w:p>
    <w:p w14:paraId="09CDD780" w14:textId="71440024" w:rsidR="00B720F8" w:rsidRPr="00F22793" w:rsidRDefault="009F53B6">
      <w:pPr>
        <w:pStyle w:val="BodyText"/>
        <w:spacing w:before="0"/>
        <w:ind w:left="571" w:firstLine="0"/>
        <w:rPr>
          <w:sz w:val="22"/>
          <w:szCs w:val="22"/>
        </w:rPr>
      </w:pPr>
      <w:r w:rsidRPr="00F22793">
        <w:rPr>
          <w:color w:val="1F3862"/>
          <w:sz w:val="22"/>
          <w:szCs w:val="22"/>
          <w:lang w:val="fr-CA" w:bidi="fr-CA"/>
        </w:rPr>
        <w:lastRenderedPageBreak/>
        <w:t>Compartiments environnementaux : Aliments</w:t>
      </w:r>
    </w:p>
    <w:p w14:paraId="38D0F243" w14:textId="77777777" w:rsidR="00B720F8" w:rsidRPr="00F22793" w:rsidRDefault="00B720F8">
      <w:pPr>
        <w:pStyle w:val="BodyText"/>
        <w:spacing w:before="0"/>
        <w:ind w:left="0" w:firstLine="0"/>
        <w:rPr>
          <w:sz w:val="22"/>
          <w:szCs w:val="22"/>
        </w:rPr>
      </w:pPr>
    </w:p>
    <w:p w14:paraId="42EAC6FC" w14:textId="77777777" w:rsidR="00B720F8" w:rsidRPr="00F22793" w:rsidRDefault="009F53B6">
      <w:pPr>
        <w:ind w:left="571"/>
        <w:rPr>
          <w:i/>
          <w:szCs w:val="20"/>
        </w:rPr>
      </w:pPr>
      <w:r w:rsidRPr="00F22793">
        <w:rPr>
          <w:i/>
          <w:color w:val="1F3862"/>
          <w:szCs w:val="20"/>
          <w:lang w:val="fr-CA" w:bidi="fr-CA"/>
        </w:rPr>
        <w:t>Histoire des maladies d’origine alimentaire et de l’inspection de la salubrité des aliments</w:t>
      </w:r>
    </w:p>
    <w:p w14:paraId="43E098CC" w14:textId="77777777" w:rsidR="00B720F8" w:rsidRPr="00F22793" w:rsidRDefault="009F53B6">
      <w:pPr>
        <w:pStyle w:val="ListParagraph"/>
        <w:numPr>
          <w:ilvl w:val="2"/>
          <w:numId w:val="15"/>
        </w:numPr>
        <w:tabs>
          <w:tab w:val="left" w:pos="2011"/>
          <w:tab w:val="left" w:pos="2012"/>
        </w:tabs>
        <w:ind w:right="1238"/>
        <w:rPr>
          <w:szCs w:val="20"/>
        </w:rPr>
      </w:pPr>
      <w:r w:rsidRPr="00F22793">
        <w:rPr>
          <w:szCs w:val="20"/>
          <w:lang w:val="fr-CA" w:bidi="fr-CA"/>
        </w:rPr>
        <w:t>Discuter de l’histoire des maladies d’origine alimentaire en insistant sur l’importance de la santé publique à l’heure actuelle.</w:t>
      </w:r>
    </w:p>
    <w:p w14:paraId="1A52AF7D" w14:textId="77777777" w:rsidR="00B720F8" w:rsidRPr="00F22793" w:rsidRDefault="009F53B6">
      <w:pPr>
        <w:pStyle w:val="ListParagraph"/>
        <w:numPr>
          <w:ilvl w:val="2"/>
          <w:numId w:val="15"/>
        </w:numPr>
        <w:tabs>
          <w:tab w:val="left" w:pos="2011"/>
          <w:tab w:val="left" w:pos="2012"/>
        </w:tabs>
        <w:spacing w:before="121"/>
        <w:ind w:right="883"/>
        <w:rPr>
          <w:szCs w:val="20"/>
        </w:rPr>
      </w:pPr>
      <w:r w:rsidRPr="00F22793">
        <w:rPr>
          <w:szCs w:val="20"/>
          <w:lang w:val="fr-CA" w:bidi="fr-CA"/>
        </w:rPr>
        <w:t>Discuter des origines de l’inspection internationale et nationale de la salubrité des aliments en insistant sur l’importance de la santé publique à l’heure actuelle.</w:t>
      </w:r>
    </w:p>
    <w:p w14:paraId="71231F08" w14:textId="77777777" w:rsidR="00B720F8" w:rsidRPr="00F22793" w:rsidRDefault="00B720F8">
      <w:pPr>
        <w:pStyle w:val="BodyText"/>
        <w:spacing w:before="9"/>
        <w:ind w:left="0" w:firstLine="0"/>
        <w:rPr>
          <w:sz w:val="32"/>
          <w:szCs w:val="22"/>
        </w:rPr>
      </w:pPr>
    </w:p>
    <w:p w14:paraId="6B6A60D4" w14:textId="77777777" w:rsidR="00B720F8" w:rsidRPr="00F22793" w:rsidRDefault="009F53B6">
      <w:pPr>
        <w:ind w:left="571"/>
        <w:rPr>
          <w:i/>
          <w:szCs w:val="20"/>
        </w:rPr>
      </w:pPr>
      <w:r w:rsidRPr="00F22793">
        <w:rPr>
          <w:i/>
          <w:color w:val="1F3862"/>
          <w:szCs w:val="20"/>
          <w:lang w:val="fr-CA" w:bidi="fr-CA"/>
        </w:rPr>
        <w:t>Aliments du monde, manipulation des aliments et culture alimentaire</w:t>
      </w:r>
    </w:p>
    <w:p w14:paraId="6B1186A5" w14:textId="77777777" w:rsidR="00B720F8" w:rsidRPr="00F22793" w:rsidRDefault="009F53B6">
      <w:pPr>
        <w:pStyle w:val="ListParagraph"/>
        <w:numPr>
          <w:ilvl w:val="2"/>
          <w:numId w:val="15"/>
        </w:numPr>
        <w:tabs>
          <w:tab w:val="left" w:pos="2011"/>
          <w:tab w:val="left" w:pos="2012"/>
        </w:tabs>
        <w:spacing w:before="122"/>
        <w:ind w:right="948"/>
        <w:rPr>
          <w:szCs w:val="20"/>
        </w:rPr>
      </w:pPr>
      <w:r w:rsidRPr="00F22793">
        <w:rPr>
          <w:szCs w:val="20"/>
          <w:lang w:val="fr-CA" w:bidi="fr-CA"/>
        </w:rPr>
        <w:t>Présenter l’agriculture alimentaire, la fabrication industrielle de produits alimentaires et les pratiques de manipulation des aliments en insistant sur les concepts culturels.</w:t>
      </w:r>
    </w:p>
    <w:p w14:paraId="1A675BDC" w14:textId="77777777" w:rsidR="00B720F8" w:rsidRPr="00F22793" w:rsidRDefault="009F53B6">
      <w:pPr>
        <w:pStyle w:val="ListParagraph"/>
        <w:numPr>
          <w:ilvl w:val="2"/>
          <w:numId w:val="15"/>
        </w:numPr>
        <w:tabs>
          <w:tab w:val="left" w:pos="2011"/>
          <w:tab w:val="left" w:pos="2012"/>
        </w:tabs>
        <w:spacing w:before="121"/>
        <w:ind w:right="653"/>
        <w:rPr>
          <w:szCs w:val="20"/>
        </w:rPr>
      </w:pPr>
      <w:r w:rsidRPr="00F22793">
        <w:rPr>
          <w:szCs w:val="20"/>
          <w:lang w:val="fr-CA" w:bidi="fr-CA"/>
        </w:rPr>
        <w:t>Expliquer comment les concepts et les pratiques culturels, en ce qui a trait aux aliments importés et aux cultures alimentaires du monde pratiquées au Canada, ont une incidence sur la santé publique nationale.</w:t>
      </w:r>
    </w:p>
    <w:p w14:paraId="0A3BBA67" w14:textId="77777777" w:rsidR="00B720F8" w:rsidRPr="00F22793" w:rsidRDefault="009F53B6">
      <w:pPr>
        <w:pStyle w:val="ListParagraph"/>
        <w:numPr>
          <w:ilvl w:val="2"/>
          <w:numId w:val="15"/>
        </w:numPr>
        <w:tabs>
          <w:tab w:val="left" w:pos="2011"/>
          <w:tab w:val="left" w:pos="2012"/>
        </w:tabs>
        <w:spacing w:before="120"/>
        <w:ind w:right="243"/>
        <w:rPr>
          <w:szCs w:val="20"/>
        </w:rPr>
      </w:pPr>
      <w:r w:rsidRPr="00F22793">
        <w:rPr>
          <w:szCs w:val="20"/>
          <w:lang w:val="fr-CA" w:bidi="fr-CA"/>
        </w:rPr>
        <w:t>Analyser comment les déterminants sociaux de la santé affectent et sont affectés par les pratiques alimentaires culturelles des populations vulnérables, en insistant sur la nécessité de concilier ces pratiques avec les objectifs de santé publique environnementale.</w:t>
      </w:r>
    </w:p>
    <w:p w14:paraId="306AACBA" w14:textId="77777777" w:rsidR="00B720F8" w:rsidRPr="00F22793" w:rsidRDefault="00B720F8">
      <w:pPr>
        <w:pStyle w:val="BodyText"/>
        <w:spacing w:before="8"/>
        <w:ind w:left="0" w:firstLine="0"/>
        <w:rPr>
          <w:sz w:val="32"/>
          <w:szCs w:val="22"/>
        </w:rPr>
      </w:pPr>
    </w:p>
    <w:p w14:paraId="077134F7" w14:textId="77777777" w:rsidR="00B720F8" w:rsidRPr="00F22793" w:rsidRDefault="009F53B6">
      <w:pPr>
        <w:spacing w:before="1"/>
        <w:ind w:left="571"/>
        <w:rPr>
          <w:i/>
          <w:szCs w:val="20"/>
        </w:rPr>
      </w:pPr>
      <w:r w:rsidRPr="00F22793">
        <w:rPr>
          <w:i/>
          <w:color w:val="1F3862"/>
          <w:szCs w:val="20"/>
          <w:lang w:val="fr-CA" w:bidi="fr-CA"/>
        </w:rPr>
        <w:t>Salubrité des aliments</w:t>
      </w:r>
    </w:p>
    <w:p w14:paraId="1D098F98" w14:textId="77777777" w:rsidR="00B720F8" w:rsidRPr="00F22793" w:rsidRDefault="009F53B6">
      <w:pPr>
        <w:pStyle w:val="ListParagraph"/>
        <w:numPr>
          <w:ilvl w:val="2"/>
          <w:numId w:val="15"/>
        </w:numPr>
        <w:tabs>
          <w:tab w:val="left" w:pos="2011"/>
          <w:tab w:val="left" w:pos="2012"/>
        </w:tabs>
        <w:spacing w:before="121"/>
        <w:ind w:right="254"/>
        <w:rPr>
          <w:szCs w:val="20"/>
        </w:rPr>
      </w:pPr>
      <w:r w:rsidRPr="00F22793">
        <w:rPr>
          <w:szCs w:val="20"/>
          <w:lang w:val="fr-CA" w:bidi="fr-CA"/>
        </w:rPr>
        <w:t xml:space="preserve">Décrire les courbes de croissance des pathogènes alimentaires et leur environnement (pH, </w:t>
      </w:r>
      <w:proofErr w:type="spellStart"/>
      <w:r w:rsidRPr="00F22793">
        <w:rPr>
          <w:szCs w:val="20"/>
          <w:lang w:val="fr-CA" w:bidi="fr-CA"/>
        </w:rPr>
        <w:t>aw</w:t>
      </w:r>
      <w:proofErr w:type="spellEnd"/>
      <w:r w:rsidRPr="00F22793">
        <w:rPr>
          <w:szCs w:val="20"/>
          <w:lang w:val="fr-CA" w:bidi="fr-CA"/>
        </w:rPr>
        <w:t>, température, salinité, etc.), y compris la production de toxines.</w:t>
      </w:r>
    </w:p>
    <w:p w14:paraId="12D685F9" w14:textId="77777777" w:rsidR="00B720F8" w:rsidRPr="00F22793" w:rsidRDefault="009F53B6">
      <w:pPr>
        <w:pStyle w:val="ListParagraph"/>
        <w:numPr>
          <w:ilvl w:val="2"/>
          <w:numId w:val="15"/>
        </w:numPr>
        <w:tabs>
          <w:tab w:val="left" w:pos="2011"/>
          <w:tab w:val="left" w:pos="2012"/>
        </w:tabs>
        <w:spacing w:before="118"/>
        <w:ind w:hanging="1441"/>
        <w:rPr>
          <w:szCs w:val="20"/>
        </w:rPr>
      </w:pPr>
      <w:r w:rsidRPr="00F22793">
        <w:rPr>
          <w:szCs w:val="20"/>
          <w:lang w:val="fr-CA" w:bidi="fr-CA"/>
        </w:rPr>
        <w:t>Donner des exemples de types de contamination alimentaire (biologique, chimique, physique).</w:t>
      </w:r>
    </w:p>
    <w:p w14:paraId="4ADE6D6F" w14:textId="77777777" w:rsidR="00B720F8" w:rsidRPr="00F22793" w:rsidRDefault="009F53B6">
      <w:pPr>
        <w:pStyle w:val="ListParagraph"/>
        <w:numPr>
          <w:ilvl w:val="2"/>
          <w:numId w:val="15"/>
        </w:numPr>
        <w:tabs>
          <w:tab w:val="left" w:pos="2011"/>
          <w:tab w:val="left" w:pos="2012"/>
        </w:tabs>
        <w:spacing w:before="121"/>
        <w:ind w:hanging="1441"/>
        <w:rPr>
          <w:szCs w:val="20"/>
        </w:rPr>
      </w:pPr>
      <w:r w:rsidRPr="00F22793">
        <w:rPr>
          <w:szCs w:val="20"/>
          <w:lang w:val="fr-CA" w:bidi="fr-CA"/>
        </w:rPr>
        <w:t>Donner des exemples de modes de contamination des aliments.</w:t>
      </w:r>
    </w:p>
    <w:p w14:paraId="52191C35" w14:textId="60F212A1" w:rsidR="00B720F8" w:rsidRPr="00F22793" w:rsidRDefault="009F53B6">
      <w:pPr>
        <w:pStyle w:val="ListParagraph"/>
        <w:numPr>
          <w:ilvl w:val="2"/>
          <w:numId w:val="15"/>
        </w:numPr>
        <w:tabs>
          <w:tab w:val="left" w:pos="2011"/>
          <w:tab w:val="left" w:pos="2012"/>
        </w:tabs>
        <w:ind w:right="328"/>
        <w:rPr>
          <w:szCs w:val="20"/>
        </w:rPr>
      </w:pPr>
      <w:r w:rsidRPr="00F22793">
        <w:rPr>
          <w:szCs w:val="20"/>
          <w:lang w:val="fr-CA" w:bidi="fr-CA"/>
        </w:rPr>
        <w:t>Définir les termes clés, dont «</w:t>
      </w:r>
      <w:r w:rsidR="00515735">
        <w:rPr>
          <w:szCs w:val="20"/>
          <w:lang w:val="fr-CA" w:bidi="fr-CA"/>
        </w:rPr>
        <w:t> </w:t>
      </w:r>
      <w:proofErr w:type="spellStart"/>
      <w:r w:rsidRPr="00F22793">
        <w:rPr>
          <w:szCs w:val="20"/>
          <w:lang w:val="fr-CA" w:bidi="fr-CA"/>
        </w:rPr>
        <w:t>aw</w:t>
      </w:r>
      <w:proofErr w:type="spellEnd"/>
      <w:r w:rsidR="00515735">
        <w:rPr>
          <w:szCs w:val="20"/>
          <w:lang w:val="fr-CA" w:bidi="fr-CA"/>
        </w:rPr>
        <w:t> </w:t>
      </w:r>
      <w:r w:rsidRPr="00F22793">
        <w:rPr>
          <w:szCs w:val="20"/>
          <w:lang w:val="fr-CA" w:bidi="fr-CA"/>
        </w:rPr>
        <w:t>» (et sa signification par rapport à la croissance des micro-organismes) et «</w:t>
      </w:r>
      <w:r w:rsidR="00515735">
        <w:rPr>
          <w:szCs w:val="20"/>
          <w:lang w:val="fr-CA" w:bidi="fr-CA"/>
        </w:rPr>
        <w:t> </w:t>
      </w:r>
      <w:r w:rsidRPr="00F22793">
        <w:rPr>
          <w:szCs w:val="20"/>
          <w:lang w:val="fr-CA" w:bidi="fr-CA"/>
        </w:rPr>
        <w:t>pH</w:t>
      </w:r>
      <w:r w:rsidR="00515735">
        <w:rPr>
          <w:szCs w:val="20"/>
          <w:lang w:val="fr-CA" w:bidi="fr-CA"/>
        </w:rPr>
        <w:t> </w:t>
      </w:r>
      <w:r w:rsidRPr="00F22793">
        <w:rPr>
          <w:szCs w:val="20"/>
          <w:lang w:val="fr-CA" w:bidi="fr-CA"/>
        </w:rPr>
        <w:t>» (et sa signification par rapport à la croissance des micro-organismes).</w:t>
      </w:r>
    </w:p>
    <w:p w14:paraId="285BF1C6" w14:textId="2F814DB4" w:rsidR="00B720F8" w:rsidRPr="00F22793" w:rsidRDefault="009F53B6">
      <w:pPr>
        <w:pStyle w:val="ListParagraph"/>
        <w:numPr>
          <w:ilvl w:val="2"/>
          <w:numId w:val="15"/>
        </w:numPr>
        <w:tabs>
          <w:tab w:val="left" w:pos="2011"/>
          <w:tab w:val="left" w:pos="2012"/>
        </w:tabs>
        <w:spacing w:before="121"/>
        <w:ind w:hanging="1441"/>
        <w:rPr>
          <w:szCs w:val="20"/>
        </w:rPr>
      </w:pPr>
      <w:r w:rsidRPr="00F22793">
        <w:rPr>
          <w:szCs w:val="20"/>
          <w:lang w:val="fr-CA" w:bidi="fr-CA"/>
        </w:rPr>
        <w:t>Décrivez ce que l’on entend par «</w:t>
      </w:r>
      <w:r w:rsidR="00515735">
        <w:rPr>
          <w:szCs w:val="20"/>
          <w:lang w:val="fr-CA" w:bidi="fr-CA"/>
        </w:rPr>
        <w:t> </w:t>
      </w:r>
      <w:r w:rsidRPr="00F22793">
        <w:rPr>
          <w:szCs w:val="20"/>
          <w:lang w:val="fr-CA" w:bidi="fr-CA"/>
        </w:rPr>
        <w:t>zone de température dangereuse</w:t>
      </w:r>
      <w:r w:rsidR="00515735">
        <w:rPr>
          <w:szCs w:val="20"/>
          <w:lang w:val="fr-CA" w:bidi="fr-CA"/>
        </w:rPr>
        <w:t> </w:t>
      </w:r>
      <w:r w:rsidRPr="00F22793">
        <w:rPr>
          <w:szCs w:val="20"/>
          <w:lang w:val="fr-CA" w:bidi="fr-CA"/>
        </w:rPr>
        <w:t>».</w:t>
      </w:r>
    </w:p>
    <w:p w14:paraId="6A570E92" w14:textId="77777777" w:rsidR="00B720F8" w:rsidRPr="00F22793" w:rsidRDefault="009F53B6">
      <w:pPr>
        <w:pStyle w:val="ListParagraph"/>
        <w:numPr>
          <w:ilvl w:val="2"/>
          <w:numId w:val="15"/>
        </w:numPr>
        <w:tabs>
          <w:tab w:val="left" w:pos="2011"/>
          <w:tab w:val="left" w:pos="2012"/>
        </w:tabs>
        <w:spacing w:before="122"/>
        <w:ind w:hanging="1441"/>
        <w:rPr>
          <w:szCs w:val="20"/>
        </w:rPr>
      </w:pPr>
      <w:r w:rsidRPr="00F22793">
        <w:rPr>
          <w:szCs w:val="20"/>
          <w:lang w:val="fr-CA" w:bidi="fr-CA"/>
        </w:rPr>
        <w:t>Comparer et distinguer l’efficacité des méthodes courantes de conservation des aliments à haut risque.</w:t>
      </w:r>
    </w:p>
    <w:p w14:paraId="28D6E87B" w14:textId="77777777" w:rsidR="00B720F8" w:rsidRPr="00F22793" w:rsidRDefault="009F53B6">
      <w:pPr>
        <w:pStyle w:val="ListParagraph"/>
        <w:numPr>
          <w:ilvl w:val="2"/>
          <w:numId w:val="15"/>
        </w:numPr>
        <w:tabs>
          <w:tab w:val="left" w:pos="2011"/>
          <w:tab w:val="left" w:pos="2012"/>
        </w:tabs>
        <w:ind w:hanging="1441"/>
        <w:rPr>
          <w:szCs w:val="20"/>
        </w:rPr>
      </w:pPr>
      <w:r w:rsidRPr="00F22793">
        <w:rPr>
          <w:szCs w:val="20"/>
          <w:lang w:val="fr-CA" w:bidi="fr-CA"/>
        </w:rPr>
        <w:t>Expliquer l’importance pour la santé publique des additifs alimentaires courants.</w:t>
      </w:r>
    </w:p>
    <w:p w14:paraId="57A190AC" w14:textId="77777777" w:rsidR="00B720F8" w:rsidRPr="00F22793" w:rsidRDefault="009F53B6">
      <w:pPr>
        <w:pStyle w:val="ListParagraph"/>
        <w:numPr>
          <w:ilvl w:val="2"/>
          <w:numId w:val="15"/>
        </w:numPr>
        <w:tabs>
          <w:tab w:val="left" w:pos="2011"/>
          <w:tab w:val="left" w:pos="2012"/>
        </w:tabs>
        <w:ind w:hanging="1441"/>
        <w:rPr>
          <w:szCs w:val="20"/>
        </w:rPr>
      </w:pPr>
      <w:r w:rsidRPr="00F22793">
        <w:rPr>
          <w:szCs w:val="20"/>
          <w:lang w:val="fr-CA" w:bidi="fr-CA"/>
        </w:rPr>
        <w:t>Expliquer les six facteurs qui influencent la croissance microbienne dans les aliments (FAT TOM).</w:t>
      </w:r>
    </w:p>
    <w:p w14:paraId="6C37F617" w14:textId="77777777" w:rsidR="00B720F8" w:rsidRPr="00F22793" w:rsidRDefault="00B720F8">
      <w:pPr>
        <w:pStyle w:val="BodyText"/>
        <w:spacing w:before="10"/>
        <w:ind w:left="0" w:firstLine="0"/>
        <w:rPr>
          <w:sz w:val="32"/>
          <w:szCs w:val="22"/>
        </w:rPr>
      </w:pPr>
    </w:p>
    <w:p w14:paraId="39E8C7DE" w14:textId="77777777" w:rsidR="00B720F8" w:rsidRPr="00F22793" w:rsidRDefault="009F53B6">
      <w:pPr>
        <w:ind w:left="571"/>
        <w:rPr>
          <w:i/>
          <w:szCs w:val="20"/>
        </w:rPr>
      </w:pPr>
      <w:r w:rsidRPr="00F22793">
        <w:rPr>
          <w:i/>
          <w:color w:val="1F3862"/>
          <w:szCs w:val="20"/>
          <w:lang w:val="fr-CA" w:bidi="fr-CA"/>
        </w:rPr>
        <w:t>Dépôts d’aliments : Design, structure, équipement et inspection</w:t>
      </w:r>
    </w:p>
    <w:p w14:paraId="32485EB3" w14:textId="77777777" w:rsidR="00B720F8" w:rsidRPr="00F22793" w:rsidRDefault="009F53B6">
      <w:pPr>
        <w:pStyle w:val="ListParagraph"/>
        <w:numPr>
          <w:ilvl w:val="2"/>
          <w:numId w:val="15"/>
        </w:numPr>
        <w:tabs>
          <w:tab w:val="left" w:pos="2011"/>
          <w:tab w:val="left" w:pos="2012"/>
        </w:tabs>
        <w:spacing w:before="122"/>
        <w:ind w:hanging="1441"/>
        <w:rPr>
          <w:szCs w:val="20"/>
        </w:rPr>
      </w:pPr>
      <w:r w:rsidRPr="00F22793">
        <w:rPr>
          <w:szCs w:val="20"/>
          <w:lang w:val="fr-CA" w:bidi="fr-CA"/>
        </w:rPr>
        <w:t>Présenter les exigences à respecter dans la préparation des aliments pour prévenir les maladies d’origine alimentaire.</w:t>
      </w:r>
    </w:p>
    <w:p w14:paraId="1D65C4B5" w14:textId="77777777" w:rsidR="00B720F8" w:rsidRPr="00F22793" w:rsidRDefault="009F53B6">
      <w:pPr>
        <w:pStyle w:val="ListParagraph"/>
        <w:numPr>
          <w:ilvl w:val="2"/>
          <w:numId w:val="15"/>
        </w:numPr>
        <w:tabs>
          <w:tab w:val="left" w:pos="2011"/>
          <w:tab w:val="left" w:pos="2012"/>
        </w:tabs>
        <w:ind w:hanging="1441"/>
        <w:rPr>
          <w:szCs w:val="20"/>
        </w:rPr>
      </w:pPr>
      <w:r w:rsidRPr="00F22793">
        <w:rPr>
          <w:szCs w:val="20"/>
          <w:lang w:val="fr-CA" w:bidi="fr-CA"/>
        </w:rPr>
        <w:t>Présenter les méthodes utilisées lors de l’inspection d’un établissement alimentaire.</w:t>
      </w:r>
    </w:p>
    <w:p w14:paraId="643818C3" w14:textId="77777777" w:rsidR="00B720F8" w:rsidRPr="00F22793" w:rsidRDefault="009F53B6">
      <w:pPr>
        <w:pStyle w:val="ListParagraph"/>
        <w:numPr>
          <w:ilvl w:val="2"/>
          <w:numId w:val="15"/>
        </w:numPr>
        <w:tabs>
          <w:tab w:val="left" w:pos="2011"/>
          <w:tab w:val="left" w:pos="2012"/>
        </w:tabs>
        <w:ind w:hanging="1441"/>
        <w:rPr>
          <w:szCs w:val="20"/>
        </w:rPr>
      </w:pPr>
      <w:r w:rsidRPr="00F22793">
        <w:rPr>
          <w:szCs w:val="20"/>
          <w:lang w:val="fr-CA" w:bidi="fr-CA"/>
        </w:rPr>
        <w:t>Concevoir un programme d’échantillonnage en fonction d’un site et d’une situation dans un établissement alimentaire.</w:t>
      </w:r>
    </w:p>
    <w:p w14:paraId="571AD5D8" w14:textId="77777777" w:rsidR="00B720F8" w:rsidRPr="00F22793" w:rsidRDefault="009F53B6">
      <w:pPr>
        <w:pStyle w:val="ListParagraph"/>
        <w:numPr>
          <w:ilvl w:val="2"/>
          <w:numId w:val="15"/>
        </w:numPr>
        <w:tabs>
          <w:tab w:val="left" w:pos="2011"/>
          <w:tab w:val="left" w:pos="2012"/>
        </w:tabs>
        <w:spacing w:before="121"/>
        <w:ind w:hanging="1441"/>
        <w:rPr>
          <w:szCs w:val="20"/>
        </w:rPr>
      </w:pPr>
      <w:r w:rsidRPr="00F22793">
        <w:rPr>
          <w:szCs w:val="20"/>
          <w:lang w:val="fr-CA" w:bidi="fr-CA"/>
        </w:rPr>
        <w:t>Expliquer la procédure de saisie et de condamnation des denrées alimentaires.</w:t>
      </w:r>
    </w:p>
    <w:p w14:paraId="3B8A939D" w14:textId="77777777" w:rsidR="00B720F8" w:rsidRPr="00F22793" w:rsidRDefault="009F53B6">
      <w:pPr>
        <w:pStyle w:val="ListParagraph"/>
        <w:numPr>
          <w:ilvl w:val="2"/>
          <w:numId w:val="15"/>
        </w:numPr>
        <w:tabs>
          <w:tab w:val="left" w:pos="2011"/>
          <w:tab w:val="left" w:pos="2012"/>
        </w:tabs>
        <w:spacing w:before="120"/>
        <w:ind w:hanging="1441"/>
        <w:rPr>
          <w:szCs w:val="20"/>
        </w:rPr>
      </w:pPr>
      <w:r w:rsidRPr="00F22793">
        <w:rPr>
          <w:szCs w:val="20"/>
          <w:lang w:val="fr-CA" w:bidi="fr-CA"/>
        </w:rPr>
        <w:t>Nommer les critères qui justifieraient la fermeture d’un établissement alimentaire.</w:t>
      </w:r>
    </w:p>
    <w:p w14:paraId="4E4DC733" w14:textId="4891F93B" w:rsidR="00B720F8" w:rsidRPr="00F22793" w:rsidRDefault="009F53B6">
      <w:pPr>
        <w:pStyle w:val="ListParagraph"/>
        <w:numPr>
          <w:ilvl w:val="2"/>
          <w:numId w:val="15"/>
        </w:numPr>
        <w:tabs>
          <w:tab w:val="left" w:pos="2011"/>
          <w:tab w:val="left" w:pos="2012"/>
        </w:tabs>
        <w:spacing w:before="121"/>
        <w:ind w:hanging="1441"/>
        <w:rPr>
          <w:szCs w:val="20"/>
        </w:rPr>
      </w:pPr>
      <w:r w:rsidRPr="00F22793">
        <w:rPr>
          <w:szCs w:val="20"/>
          <w:lang w:val="fr-CA" w:bidi="fr-CA"/>
        </w:rPr>
        <w:t>Nommer les «</w:t>
      </w:r>
      <w:r w:rsidR="00515735">
        <w:rPr>
          <w:szCs w:val="20"/>
          <w:lang w:val="fr-CA" w:bidi="fr-CA"/>
        </w:rPr>
        <w:t> </w:t>
      </w:r>
      <w:r w:rsidRPr="00F22793">
        <w:rPr>
          <w:szCs w:val="20"/>
          <w:lang w:val="fr-CA" w:bidi="fr-CA"/>
        </w:rPr>
        <w:t>risques pour la santé</w:t>
      </w:r>
      <w:r w:rsidR="00515735">
        <w:rPr>
          <w:szCs w:val="20"/>
          <w:lang w:val="fr-CA" w:bidi="fr-CA"/>
        </w:rPr>
        <w:t> </w:t>
      </w:r>
      <w:r w:rsidRPr="00F22793">
        <w:rPr>
          <w:szCs w:val="20"/>
          <w:lang w:val="fr-CA" w:bidi="fr-CA"/>
        </w:rPr>
        <w:t>» d’un établissement alimentaire.</w:t>
      </w:r>
    </w:p>
    <w:p w14:paraId="18DFCF37" w14:textId="77777777" w:rsidR="00B720F8" w:rsidRPr="00F22793" w:rsidRDefault="009F53B6">
      <w:pPr>
        <w:pStyle w:val="ListParagraph"/>
        <w:numPr>
          <w:ilvl w:val="2"/>
          <w:numId w:val="15"/>
        </w:numPr>
        <w:tabs>
          <w:tab w:val="left" w:pos="2011"/>
          <w:tab w:val="left" w:pos="2012"/>
        </w:tabs>
        <w:ind w:right="224"/>
        <w:rPr>
          <w:szCs w:val="20"/>
        </w:rPr>
      </w:pPr>
      <w:r w:rsidRPr="00F22793">
        <w:rPr>
          <w:szCs w:val="20"/>
          <w:lang w:val="fr-CA" w:bidi="fr-CA"/>
        </w:rPr>
        <w:t>Décrire les processus d’identification des dangers et de caractérisation des risques utilisés lors de l’inspection d’un établissement alimentaire.</w:t>
      </w:r>
    </w:p>
    <w:p w14:paraId="5D1D22BB" w14:textId="77777777" w:rsidR="00B720F8" w:rsidRPr="00F22793" w:rsidRDefault="009F53B6">
      <w:pPr>
        <w:pStyle w:val="ListParagraph"/>
        <w:numPr>
          <w:ilvl w:val="2"/>
          <w:numId w:val="15"/>
        </w:numPr>
        <w:tabs>
          <w:tab w:val="left" w:pos="2011"/>
          <w:tab w:val="left" w:pos="2012"/>
        </w:tabs>
        <w:spacing w:before="120"/>
        <w:ind w:hanging="1441"/>
        <w:rPr>
          <w:szCs w:val="20"/>
        </w:rPr>
      </w:pPr>
      <w:r w:rsidRPr="00F22793">
        <w:rPr>
          <w:szCs w:val="20"/>
          <w:lang w:val="fr-CA" w:bidi="fr-CA"/>
        </w:rPr>
        <w:t>Démontrer les différentes méthodes d’étalonnage d’un thermomètre alimentaire.</w:t>
      </w:r>
    </w:p>
    <w:p w14:paraId="41CA5127" w14:textId="77777777" w:rsidR="00B720F8" w:rsidRPr="00F22793" w:rsidRDefault="00B720F8">
      <w:pPr>
        <w:pStyle w:val="BodyText"/>
        <w:spacing w:before="11"/>
        <w:ind w:left="0" w:firstLine="0"/>
        <w:rPr>
          <w:sz w:val="32"/>
          <w:szCs w:val="22"/>
        </w:rPr>
      </w:pPr>
    </w:p>
    <w:p w14:paraId="09980A41" w14:textId="77777777" w:rsidR="00B720F8" w:rsidRPr="00F22793" w:rsidRDefault="009F53B6">
      <w:pPr>
        <w:ind w:left="571"/>
        <w:rPr>
          <w:i/>
          <w:szCs w:val="20"/>
        </w:rPr>
      </w:pPr>
      <w:r w:rsidRPr="00F22793">
        <w:rPr>
          <w:i/>
          <w:color w:val="1F3862"/>
          <w:szCs w:val="20"/>
          <w:lang w:val="fr-CA" w:bidi="fr-CA"/>
        </w:rPr>
        <w:t>Système HACCP et planification de la salubrité alimentaire</w:t>
      </w:r>
    </w:p>
    <w:p w14:paraId="28CE2539" w14:textId="77777777" w:rsidR="00B720F8" w:rsidRPr="00F22793" w:rsidRDefault="009F53B6">
      <w:pPr>
        <w:pStyle w:val="ListParagraph"/>
        <w:numPr>
          <w:ilvl w:val="2"/>
          <w:numId w:val="15"/>
        </w:numPr>
        <w:tabs>
          <w:tab w:val="left" w:pos="2011"/>
          <w:tab w:val="left" w:pos="2012"/>
        </w:tabs>
        <w:ind w:hanging="1441"/>
        <w:rPr>
          <w:szCs w:val="20"/>
        </w:rPr>
      </w:pPr>
      <w:r w:rsidRPr="00F22793">
        <w:rPr>
          <w:szCs w:val="20"/>
          <w:lang w:val="fr-CA" w:bidi="fr-CA"/>
        </w:rPr>
        <w:t>Expliquer les principes sous-tendant l’analyse de risques.</w:t>
      </w:r>
    </w:p>
    <w:p w14:paraId="0776CBBC" w14:textId="77777777" w:rsidR="00B720F8" w:rsidRPr="00F22793" w:rsidRDefault="009F53B6">
      <w:pPr>
        <w:pStyle w:val="ListParagraph"/>
        <w:numPr>
          <w:ilvl w:val="2"/>
          <w:numId w:val="15"/>
        </w:numPr>
        <w:tabs>
          <w:tab w:val="left" w:pos="2011"/>
          <w:tab w:val="left" w:pos="2012"/>
        </w:tabs>
        <w:spacing w:before="121"/>
        <w:ind w:hanging="1441"/>
        <w:rPr>
          <w:szCs w:val="20"/>
        </w:rPr>
      </w:pPr>
      <w:r w:rsidRPr="00F22793">
        <w:rPr>
          <w:szCs w:val="20"/>
          <w:lang w:val="fr-CA" w:bidi="fr-CA"/>
        </w:rPr>
        <w:t>Expliquer les principes qui sous-tendent le concept de points de contrôle critiques.</w:t>
      </w:r>
    </w:p>
    <w:p w14:paraId="73729E78" w14:textId="77777777" w:rsidR="00B720F8" w:rsidRPr="00F22793" w:rsidRDefault="009F53B6">
      <w:pPr>
        <w:pStyle w:val="ListParagraph"/>
        <w:numPr>
          <w:ilvl w:val="2"/>
          <w:numId w:val="15"/>
        </w:numPr>
        <w:tabs>
          <w:tab w:val="left" w:pos="2011"/>
          <w:tab w:val="left" w:pos="2012"/>
        </w:tabs>
        <w:ind w:hanging="1441"/>
        <w:rPr>
          <w:szCs w:val="20"/>
        </w:rPr>
      </w:pPr>
      <w:r w:rsidRPr="00F22793">
        <w:rPr>
          <w:szCs w:val="20"/>
          <w:lang w:val="fr-CA" w:bidi="fr-CA"/>
        </w:rPr>
        <w:t>Expliquer comment concevoir ou créer un plan HACCP pour un établissement alimentaire.</w:t>
      </w:r>
    </w:p>
    <w:p w14:paraId="0F36641F" w14:textId="77777777" w:rsidR="00B720F8" w:rsidRPr="00F22793" w:rsidRDefault="009F53B6">
      <w:pPr>
        <w:pStyle w:val="ListParagraph"/>
        <w:numPr>
          <w:ilvl w:val="2"/>
          <w:numId w:val="15"/>
        </w:numPr>
        <w:tabs>
          <w:tab w:val="left" w:pos="2011"/>
          <w:tab w:val="left" w:pos="2012"/>
        </w:tabs>
        <w:ind w:hanging="1441"/>
        <w:rPr>
          <w:szCs w:val="20"/>
        </w:rPr>
      </w:pPr>
      <w:r w:rsidRPr="00F22793">
        <w:rPr>
          <w:szCs w:val="20"/>
          <w:lang w:val="fr-CA" w:bidi="fr-CA"/>
        </w:rPr>
        <w:t>Expliquer comment procéder à une évaluation de la sécurité alimentaire d’un établissement alimentaire fondée sur la méthode HACCP.</w:t>
      </w:r>
    </w:p>
    <w:p w14:paraId="34ABBCEC" w14:textId="77777777" w:rsidR="00B720F8" w:rsidRPr="00F22793" w:rsidRDefault="00B720F8">
      <w:pPr>
        <w:rPr>
          <w:szCs w:val="20"/>
        </w:rPr>
        <w:sectPr w:rsidR="00B720F8" w:rsidRPr="00F22793" w:rsidSect="00E75352">
          <w:pgSz w:w="15840" w:h="24480"/>
          <w:pgMar w:top="1240" w:right="1260" w:bottom="1820" w:left="1500" w:header="0" w:footer="1547" w:gutter="0"/>
          <w:cols w:space="720"/>
        </w:sectPr>
      </w:pPr>
    </w:p>
    <w:p w14:paraId="3B7B8466" w14:textId="77777777" w:rsidR="00B720F8" w:rsidRPr="00F22793" w:rsidRDefault="009F53B6">
      <w:pPr>
        <w:pStyle w:val="ListParagraph"/>
        <w:numPr>
          <w:ilvl w:val="2"/>
          <w:numId w:val="15"/>
        </w:numPr>
        <w:tabs>
          <w:tab w:val="left" w:pos="2011"/>
          <w:tab w:val="left" w:pos="2012"/>
        </w:tabs>
        <w:spacing w:before="19"/>
        <w:ind w:right="734"/>
        <w:rPr>
          <w:szCs w:val="20"/>
        </w:rPr>
      </w:pPr>
      <w:r w:rsidRPr="00F22793">
        <w:rPr>
          <w:szCs w:val="20"/>
          <w:lang w:val="fr-CA" w:bidi="fr-CA"/>
        </w:rPr>
        <w:lastRenderedPageBreak/>
        <w:t>Discuter de l’importance, sur le plan de la santé publique, de la conformité de l’exploitant à la réglementation concernant l’élaboration et le respect d’un plan écrit de salubrité des aliments dans un établissement alimentaire.</w:t>
      </w:r>
    </w:p>
    <w:p w14:paraId="0C930EA8" w14:textId="77777777" w:rsidR="00B720F8" w:rsidRPr="00F22793" w:rsidRDefault="009F53B6">
      <w:pPr>
        <w:pStyle w:val="ListParagraph"/>
        <w:numPr>
          <w:ilvl w:val="2"/>
          <w:numId w:val="15"/>
        </w:numPr>
        <w:tabs>
          <w:tab w:val="left" w:pos="2011"/>
          <w:tab w:val="left" w:pos="2012"/>
        </w:tabs>
        <w:spacing w:before="121"/>
        <w:ind w:hanging="1441"/>
        <w:rPr>
          <w:szCs w:val="20"/>
        </w:rPr>
      </w:pPr>
      <w:r w:rsidRPr="00F22793">
        <w:rPr>
          <w:szCs w:val="20"/>
          <w:lang w:val="fr-CA" w:bidi="fr-CA"/>
        </w:rPr>
        <w:t>Décrire les stratégies que les exploitants d’établissements alimentaires peuvent utiliser pour améliorer et promouvoir la salubrité des aliments.</w:t>
      </w:r>
    </w:p>
    <w:p w14:paraId="00A5EF18" w14:textId="77777777" w:rsidR="00B720F8" w:rsidRPr="00F22793" w:rsidRDefault="009F53B6">
      <w:pPr>
        <w:pStyle w:val="ListParagraph"/>
        <w:numPr>
          <w:ilvl w:val="2"/>
          <w:numId w:val="15"/>
        </w:numPr>
        <w:tabs>
          <w:tab w:val="left" w:pos="2011"/>
          <w:tab w:val="left" w:pos="2012"/>
        </w:tabs>
        <w:ind w:right="1068"/>
        <w:rPr>
          <w:szCs w:val="20"/>
        </w:rPr>
      </w:pPr>
      <w:r w:rsidRPr="00F22793">
        <w:rPr>
          <w:szCs w:val="20"/>
          <w:lang w:val="fr-CA" w:bidi="fr-CA"/>
        </w:rPr>
        <w:t>Décrire les stratégies visant à aider les exploitants, susceptibles de se heurter à des difficultés liées aux déterminants sociaux de la santé, à mettre en œuvre ces stratégies.</w:t>
      </w:r>
    </w:p>
    <w:p w14:paraId="78D217B3" w14:textId="77777777" w:rsidR="00B720F8" w:rsidRPr="00F22793" w:rsidRDefault="00B720F8">
      <w:pPr>
        <w:pStyle w:val="BodyText"/>
        <w:spacing w:before="10"/>
        <w:ind w:left="0" w:firstLine="0"/>
        <w:rPr>
          <w:sz w:val="32"/>
          <w:szCs w:val="22"/>
        </w:rPr>
      </w:pPr>
    </w:p>
    <w:p w14:paraId="2EE41FC5" w14:textId="77777777" w:rsidR="00B720F8" w:rsidRPr="00F22793" w:rsidRDefault="009F53B6">
      <w:pPr>
        <w:ind w:left="571"/>
        <w:rPr>
          <w:i/>
          <w:szCs w:val="20"/>
        </w:rPr>
      </w:pPr>
      <w:r w:rsidRPr="00F22793">
        <w:rPr>
          <w:i/>
          <w:color w:val="1F3862"/>
          <w:szCs w:val="20"/>
          <w:lang w:val="fr-CA" w:bidi="fr-CA"/>
        </w:rPr>
        <w:t>Législation : provinciale, fédérale et internationale</w:t>
      </w:r>
    </w:p>
    <w:p w14:paraId="00A3A39C" w14:textId="77777777" w:rsidR="00B720F8" w:rsidRPr="00F22793" w:rsidRDefault="009F53B6">
      <w:pPr>
        <w:pStyle w:val="ListParagraph"/>
        <w:numPr>
          <w:ilvl w:val="2"/>
          <w:numId w:val="15"/>
        </w:numPr>
        <w:tabs>
          <w:tab w:val="left" w:pos="2011"/>
          <w:tab w:val="left" w:pos="2012"/>
        </w:tabs>
        <w:spacing w:before="121"/>
        <w:ind w:hanging="1441"/>
        <w:rPr>
          <w:szCs w:val="20"/>
        </w:rPr>
      </w:pPr>
      <w:r w:rsidRPr="00F22793">
        <w:rPr>
          <w:szCs w:val="20"/>
          <w:lang w:val="fr-CA" w:bidi="fr-CA"/>
        </w:rPr>
        <w:t>Expliquer les principes et la raison d’être de la législation en matière de salubrité des aliments.</w:t>
      </w:r>
    </w:p>
    <w:p w14:paraId="20C83F63" w14:textId="77777777" w:rsidR="00B720F8" w:rsidRPr="00F22793" w:rsidRDefault="009F53B6">
      <w:pPr>
        <w:pStyle w:val="ListParagraph"/>
        <w:numPr>
          <w:ilvl w:val="2"/>
          <w:numId w:val="15"/>
        </w:numPr>
        <w:tabs>
          <w:tab w:val="left" w:pos="2011"/>
          <w:tab w:val="left" w:pos="2012"/>
        </w:tabs>
        <w:ind w:hanging="1441"/>
        <w:rPr>
          <w:szCs w:val="20"/>
        </w:rPr>
      </w:pPr>
      <w:r w:rsidRPr="00F22793">
        <w:rPr>
          <w:szCs w:val="20"/>
          <w:lang w:val="fr-CA" w:bidi="fr-CA"/>
        </w:rPr>
        <w:t>Expliquer les méthodes d’utilisation de la législation alimentaire pour effectuer une évaluation de la salubrité des aliments.</w:t>
      </w:r>
    </w:p>
    <w:p w14:paraId="3D3476C8" w14:textId="77777777" w:rsidR="00B720F8" w:rsidRPr="00F22793" w:rsidRDefault="009F53B6">
      <w:pPr>
        <w:pStyle w:val="ListParagraph"/>
        <w:numPr>
          <w:ilvl w:val="2"/>
          <w:numId w:val="15"/>
        </w:numPr>
        <w:tabs>
          <w:tab w:val="left" w:pos="2011"/>
          <w:tab w:val="left" w:pos="2012"/>
        </w:tabs>
        <w:spacing w:before="122"/>
        <w:ind w:hanging="1441"/>
        <w:rPr>
          <w:szCs w:val="20"/>
        </w:rPr>
      </w:pPr>
      <w:r w:rsidRPr="00F22793">
        <w:rPr>
          <w:szCs w:val="20"/>
          <w:lang w:val="fr-CA" w:bidi="fr-CA"/>
        </w:rPr>
        <w:t>Expliquer les forces et les faiblesses de l’application de la législation et de la mise en conformité.</w:t>
      </w:r>
    </w:p>
    <w:p w14:paraId="20BDB661" w14:textId="77777777" w:rsidR="00B720F8" w:rsidRPr="00F22793" w:rsidRDefault="009F53B6">
      <w:pPr>
        <w:pStyle w:val="ListParagraph"/>
        <w:numPr>
          <w:ilvl w:val="2"/>
          <w:numId w:val="15"/>
        </w:numPr>
        <w:tabs>
          <w:tab w:val="left" w:pos="2011"/>
          <w:tab w:val="left" w:pos="2012"/>
        </w:tabs>
        <w:ind w:right="692"/>
        <w:rPr>
          <w:szCs w:val="20"/>
        </w:rPr>
      </w:pPr>
      <w:r w:rsidRPr="00F22793">
        <w:rPr>
          <w:szCs w:val="20"/>
          <w:lang w:val="fr-CA" w:bidi="fr-CA"/>
        </w:rPr>
        <w:t>Déterminer les obstacles auxquels se heurte l’opérateur ou le client et qui peuvent compromettre sa capacité à se conformer à la réglementation.</w:t>
      </w:r>
    </w:p>
    <w:p w14:paraId="290A6F9F" w14:textId="77777777" w:rsidR="00B720F8" w:rsidRPr="00F22793" w:rsidRDefault="009F53B6">
      <w:pPr>
        <w:pStyle w:val="ListParagraph"/>
        <w:numPr>
          <w:ilvl w:val="2"/>
          <w:numId w:val="15"/>
        </w:numPr>
        <w:tabs>
          <w:tab w:val="left" w:pos="2011"/>
          <w:tab w:val="left" w:pos="2012"/>
        </w:tabs>
        <w:spacing w:before="120"/>
        <w:ind w:right="510"/>
        <w:rPr>
          <w:szCs w:val="20"/>
        </w:rPr>
      </w:pPr>
      <w:r w:rsidRPr="00F22793">
        <w:rPr>
          <w:szCs w:val="20"/>
          <w:lang w:val="fr-CA" w:bidi="fr-CA"/>
        </w:rPr>
        <w:t>Nommer les services et les aides à la disposition des opérateurs ou clients vulnérables pour leur permettre de surmonter les obstacles et d’améliorer ainsi leurs chances de se conformer à la réglementation.</w:t>
      </w:r>
    </w:p>
    <w:p w14:paraId="1068EC13" w14:textId="77777777" w:rsidR="00B720F8" w:rsidRPr="00F22793" w:rsidRDefault="00B720F8">
      <w:pPr>
        <w:pStyle w:val="BodyText"/>
        <w:spacing w:before="9"/>
        <w:ind w:left="0" w:firstLine="0"/>
        <w:rPr>
          <w:sz w:val="32"/>
          <w:szCs w:val="22"/>
        </w:rPr>
      </w:pPr>
    </w:p>
    <w:p w14:paraId="2435490E" w14:textId="77777777" w:rsidR="00B720F8" w:rsidRPr="00F22793" w:rsidRDefault="009F53B6">
      <w:pPr>
        <w:spacing w:before="1"/>
        <w:ind w:left="571"/>
        <w:rPr>
          <w:i/>
          <w:szCs w:val="20"/>
        </w:rPr>
      </w:pPr>
      <w:r w:rsidRPr="00F22793">
        <w:rPr>
          <w:i/>
          <w:color w:val="1F3862"/>
          <w:szCs w:val="20"/>
          <w:lang w:val="fr-CA" w:bidi="fr-CA"/>
        </w:rPr>
        <w:t>Maladie d’origine alimentaire et rappel d’aliments</w:t>
      </w:r>
    </w:p>
    <w:p w14:paraId="2B4061BF" w14:textId="77777777" w:rsidR="00B720F8" w:rsidRPr="00F22793" w:rsidRDefault="009F53B6">
      <w:pPr>
        <w:pStyle w:val="ListParagraph"/>
        <w:numPr>
          <w:ilvl w:val="2"/>
          <w:numId w:val="15"/>
        </w:numPr>
        <w:tabs>
          <w:tab w:val="left" w:pos="2011"/>
          <w:tab w:val="left" w:pos="2012"/>
        </w:tabs>
        <w:spacing w:before="122"/>
        <w:ind w:right="1000"/>
        <w:rPr>
          <w:szCs w:val="20"/>
        </w:rPr>
      </w:pPr>
      <w:r w:rsidRPr="00F22793">
        <w:rPr>
          <w:szCs w:val="20"/>
          <w:lang w:val="fr-CA" w:bidi="fr-CA"/>
        </w:rPr>
        <w:t>Décrire les symptômes, les périodes d’incubation, les réservoirs et les modes de transmission des différentes maladies d’origine alimentaire.</w:t>
      </w:r>
    </w:p>
    <w:p w14:paraId="5FF2B70C" w14:textId="75A62293" w:rsidR="00B720F8" w:rsidRPr="00F22793" w:rsidRDefault="009F53B6">
      <w:pPr>
        <w:pStyle w:val="ListParagraph"/>
        <w:numPr>
          <w:ilvl w:val="2"/>
          <w:numId w:val="15"/>
        </w:numPr>
        <w:tabs>
          <w:tab w:val="left" w:pos="2011"/>
          <w:tab w:val="left" w:pos="2012"/>
        </w:tabs>
        <w:spacing w:before="118"/>
        <w:ind w:hanging="1441"/>
        <w:rPr>
          <w:szCs w:val="20"/>
        </w:rPr>
      </w:pPr>
      <w:r w:rsidRPr="00F22793">
        <w:rPr>
          <w:szCs w:val="20"/>
          <w:lang w:val="fr-CA" w:bidi="fr-CA"/>
        </w:rPr>
        <w:t>Expliquer les cause</w:t>
      </w:r>
      <w:r w:rsidR="00515735">
        <w:rPr>
          <w:szCs w:val="20"/>
          <w:lang w:val="fr-CA" w:bidi="fr-CA"/>
        </w:rPr>
        <w:t>s</w:t>
      </w:r>
      <w:r w:rsidRPr="00F22793">
        <w:rPr>
          <w:szCs w:val="20"/>
          <w:lang w:val="fr-CA" w:bidi="fr-CA"/>
        </w:rPr>
        <w:t xml:space="preserve"> possibles d’une maladie d’origine alimentaire.</w:t>
      </w:r>
    </w:p>
    <w:p w14:paraId="7D653F51" w14:textId="77777777" w:rsidR="00B720F8" w:rsidRPr="00F22793" w:rsidRDefault="009F53B6">
      <w:pPr>
        <w:pStyle w:val="ListParagraph"/>
        <w:numPr>
          <w:ilvl w:val="2"/>
          <w:numId w:val="15"/>
        </w:numPr>
        <w:tabs>
          <w:tab w:val="left" w:pos="2011"/>
          <w:tab w:val="left" w:pos="2012"/>
        </w:tabs>
        <w:spacing w:before="121"/>
        <w:ind w:hanging="1441"/>
        <w:rPr>
          <w:szCs w:val="20"/>
        </w:rPr>
      </w:pPr>
      <w:r w:rsidRPr="00F22793">
        <w:rPr>
          <w:szCs w:val="20"/>
          <w:lang w:val="fr-CA" w:bidi="fr-CA"/>
        </w:rPr>
        <w:t>Expliquer les procédures d’enquête sur les maladies d’origine alimentaire.</w:t>
      </w:r>
    </w:p>
    <w:p w14:paraId="303AFF36" w14:textId="77777777" w:rsidR="00B720F8" w:rsidRPr="00F22793" w:rsidRDefault="009F53B6">
      <w:pPr>
        <w:pStyle w:val="ListParagraph"/>
        <w:numPr>
          <w:ilvl w:val="2"/>
          <w:numId w:val="15"/>
        </w:numPr>
        <w:tabs>
          <w:tab w:val="left" w:pos="2011"/>
          <w:tab w:val="left" w:pos="2012"/>
        </w:tabs>
        <w:ind w:right="626"/>
        <w:rPr>
          <w:szCs w:val="20"/>
        </w:rPr>
      </w:pPr>
      <w:r w:rsidRPr="00F22793">
        <w:rPr>
          <w:szCs w:val="20"/>
          <w:lang w:val="fr-CA" w:bidi="fr-CA"/>
        </w:rPr>
        <w:t>Présenter le protocole et les procédures d’échantillonnage des matières de vidange des victimes de maladies d’origine alimentaire.</w:t>
      </w:r>
    </w:p>
    <w:p w14:paraId="625D8CF6" w14:textId="77777777" w:rsidR="00B720F8" w:rsidRPr="00F22793" w:rsidRDefault="009F53B6">
      <w:pPr>
        <w:pStyle w:val="ListParagraph"/>
        <w:numPr>
          <w:ilvl w:val="2"/>
          <w:numId w:val="15"/>
        </w:numPr>
        <w:tabs>
          <w:tab w:val="left" w:pos="2011"/>
          <w:tab w:val="left" w:pos="2012"/>
        </w:tabs>
        <w:spacing w:before="120"/>
        <w:ind w:right="470"/>
        <w:rPr>
          <w:szCs w:val="20"/>
        </w:rPr>
      </w:pPr>
      <w:r w:rsidRPr="00F22793">
        <w:rPr>
          <w:szCs w:val="20"/>
          <w:lang w:val="fr-CA" w:bidi="fr-CA"/>
        </w:rPr>
        <w:t>Expliquer le processus et les procédures de traitement des manipulateurs de denrées alimentaires présentant des cas suspectés ou confirmés de maladies d’origine alimentaire.</w:t>
      </w:r>
    </w:p>
    <w:p w14:paraId="39F5AB1C" w14:textId="77777777" w:rsidR="00B720F8" w:rsidRPr="00F22793" w:rsidRDefault="009F53B6">
      <w:pPr>
        <w:pStyle w:val="ListParagraph"/>
        <w:numPr>
          <w:ilvl w:val="2"/>
          <w:numId w:val="15"/>
        </w:numPr>
        <w:tabs>
          <w:tab w:val="left" w:pos="2011"/>
          <w:tab w:val="left" w:pos="2012"/>
        </w:tabs>
        <w:spacing w:before="121"/>
        <w:ind w:right="336"/>
        <w:rPr>
          <w:szCs w:val="20"/>
        </w:rPr>
      </w:pPr>
      <w:r w:rsidRPr="00F22793">
        <w:rPr>
          <w:szCs w:val="20"/>
          <w:lang w:val="fr-CA" w:bidi="fr-CA"/>
        </w:rPr>
        <w:t>Décrire les stratégies permettant de travailler efficacement avec les manipulateurs d’aliments et leurs employeurs lorsque certains facteurs liés aux déterminants sociaux de la santé peuvent nuire au respect des règles.</w:t>
      </w:r>
    </w:p>
    <w:p w14:paraId="20B220AC" w14:textId="77777777" w:rsidR="00B720F8" w:rsidRPr="00F22793" w:rsidRDefault="009F53B6">
      <w:pPr>
        <w:pStyle w:val="ListParagraph"/>
        <w:numPr>
          <w:ilvl w:val="2"/>
          <w:numId w:val="15"/>
        </w:numPr>
        <w:tabs>
          <w:tab w:val="left" w:pos="2011"/>
          <w:tab w:val="left" w:pos="2012"/>
        </w:tabs>
        <w:spacing w:before="120"/>
        <w:ind w:hanging="1441"/>
        <w:rPr>
          <w:szCs w:val="20"/>
        </w:rPr>
      </w:pPr>
      <w:r w:rsidRPr="00F22793">
        <w:rPr>
          <w:szCs w:val="20"/>
          <w:lang w:val="fr-CA" w:bidi="fr-CA"/>
        </w:rPr>
        <w:t>Nommer et évaluer les dossiers à conserver dans le cadre des enquêtes sur les maladies d’origine alimentaire.</w:t>
      </w:r>
    </w:p>
    <w:p w14:paraId="6C9C359B" w14:textId="01895399" w:rsidR="00B720F8" w:rsidRPr="00F22793" w:rsidRDefault="009F53B6">
      <w:pPr>
        <w:pStyle w:val="ListParagraph"/>
        <w:numPr>
          <w:ilvl w:val="2"/>
          <w:numId w:val="15"/>
        </w:numPr>
        <w:tabs>
          <w:tab w:val="left" w:pos="2011"/>
          <w:tab w:val="left" w:pos="2012"/>
        </w:tabs>
        <w:ind w:hanging="1441"/>
        <w:rPr>
          <w:szCs w:val="20"/>
        </w:rPr>
      </w:pPr>
      <w:r w:rsidRPr="00F22793">
        <w:rPr>
          <w:szCs w:val="20"/>
          <w:lang w:val="fr-CA" w:bidi="fr-CA"/>
        </w:rPr>
        <w:t>Expliquer l’objectif et les motif</w:t>
      </w:r>
      <w:r w:rsidR="00515735">
        <w:rPr>
          <w:szCs w:val="20"/>
          <w:lang w:val="fr-CA" w:bidi="fr-CA"/>
        </w:rPr>
        <w:t>s</w:t>
      </w:r>
      <w:r w:rsidRPr="00F22793">
        <w:rPr>
          <w:szCs w:val="20"/>
          <w:lang w:val="fr-CA" w:bidi="fr-CA"/>
        </w:rPr>
        <w:t xml:space="preserve"> d’un rappel d’aliment.</w:t>
      </w:r>
    </w:p>
    <w:p w14:paraId="3FC17451" w14:textId="77777777" w:rsidR="00B720F8" w:rsidRPr="00F22793" w:rsidRDefault="009F53B6">
      <w:pPr>
        <w:pStyle w:val="ListParagraph"/>
        <w:numPr>
          <w:ilvl w:val="2"/>
          <w:numId w:val="15"/>
        </w:numPr>
        <w:tabs>
          <w:tab w:val="left" w:pos="2011"/>
          <w:tab w:val="left" w:pos="2012"/>
        </w:tabs>
        <w:spacing w:before="122"/>
        <w:ind w:hanging="1441"/>
        <w:rPr>
          <w:szCs w:val="20"/>
        </w:rPr>
      </w:pPr>
      <w:r w:rsidRPr="00F22793">
        <w:rPr>
          <w:szCs w:val="20"/>
          <w:lang w:val="fr-CA" w:bidi="fr-CA"/>
        </w:rPr>
        <w:t>Décrire la procédure de rappels d’aliments.</w:t>
      </w:r>
    </w:p>
    <w:p w14:paraId="7B982EC0" w14:textId="77777777" w:rsidR="00B720F8" w:rsidRPr="00F22793" w:rsidRDefault="00B720F8">
      <w:pPr>
        <w:pStyle w:val="BodyText"/>
        <w:spacing w:before="0"/>
        <w:ind w:left="0" w:firstLine="0"/>
        <w:rPr>
          <w:sz w:val="22"/>
          <w:szCs w:val="22"/>
        </w:rPr>
      </w:pPr>
    </w:p>
    <w:p w14:paraId="18466819" w14:textId="77777777" w:rsidR="00B720F8" w:rsidRPr="00F22793" w:rsidRDefault="00B720F8">
      <w:pPr>
        <w:pStyle w:val="BodyText"/>
        <w:spacing w:before="1"/>
        <w:ind w:left="0" w:firstLine="0"/>
        <w:rPr>
          <w:sz w:val="36"/>
          <w:szCs w:val="22"/>
        </w:rPr>
      </w:pPr>
    </w:p>
    <w:p w14:paraId="601453BB" w14:textId="77777777" w:rsidR="00B720F8" w:rsidRPr="00F22793" w:rsidRDefault="009F53B6">
      <w:pPr>
        <w:pStyle w:val="Heading1"/>
        <w:numPr>
          <w:ilvl w:val="0"/>
          <w:numId w:val="24"/>
        </w:numPr>
        <w:tabs>
          <w:tab w:val="left" w:pos="932"/>
        </w:tabs>
        <w:spacing w:before="1"/>
        <w:ind w:hanging="361"/>
        <w:rPr>
          <w:sz w:val="22"/>
          <w:szCs w:val="22"/>
        </w:rPr>
      </w:pPr>
      <w:bookmarkStart w:id="16" w:name="_bookmark16"/>
      <w:bookmarkEnd w:id="16"/>
      <w:r w:rsidRPr="00F22793">
        <w:rPr>
          <w:color w:val="2E5395"/>
          <w:sz w:val="22"/>
          <w:szCs w:val="22"/>
          <w:lang w:val="fr-CA" w:bidi="fr-CA"/>
        </w:rPr>
        <w:t>Environnements bâtis</w:t>
      </w:r>
    </w:p>
    <w:p w14:paraId="06DD262C" w14:textId="77777777" w:rsidR="00B720F8" w:rsidRPr="00F22793" w:rsidRDefault="00B720F8">
      <w:pPr>
        <w:pStyle w:val="BodyText"/>
        <w:spacing w:before="6"/>
        <w:ind w:left="0" w:firstLine="0"/>
        <w:rPr>
          <w:b/>
          <w:szCs w:val="22"/>
        </w:rPr>
      </w:pPr>
    </w:p>
    <w:p w14:paraId="6D0E1569" w14:textId="77777777" w:rsidR="00B720F8" w:rsidRPr="00F22793" w:rsidRDefault="009F53B6">
      <w:pPr>
        <w:pStyle w:val="BodyText"/>
        <w:spacing w:before="0"/>
        <w:ind w:left="571" w:firstLine="0"/>
        <w:rPr>
          <w:sz w:val="22"/>
          <w:szCs w:val="22"/>
        </w:rPr>
      </w:pPr>
      <w:bookmarkStart w:id="17" w:name="_bookmark17"/>
      <w:bookmarkEnd w:id="17"/>
      <w:r w:rsidRPr="00F22793">
        <w:rPr>
          <w:color w:val="1F3862"/>
          <w:sz w:val="22"/>
          <w:szCs w:val="22"/>
          <w:lang w:val="fr-CA" w:bidi="fr-CA"/>
        </w:rPr>
        <w:t>Environnements bâtis : Environnements communautaires sains</w:t>
      </w:r>
    </w:p>
    <w:p w14:paraId="50585C86" w14:textId="77777777" w:rsidR="00B720F8" w:rsidRPr="00F22793" w:rsidRDefault="00B720F8">
      <w:pPr>
        <w:pStyle w:val="BodyText"/>
        <w:spacing w:before="0"/>
        <w:ind w:left="0" w:firstLine="0"/>
        <w:rPr>
          <w:sz w:val="22"/>
          <w:szCs w:val="22"/>
        </w:rPr>
      </w:pPr>
    </w:p>
    <w:p w14:paraId="68E2526D" w14:textId="77777777" w:rsidR="00B720F8" w:rsidRPr="00F22793" w:rsidRDefault="009F53B6">
      <w:pPr>
        <w:ind w:left="571"/>
        <w:rPr>
          <w:i/>
          <w:szCs w:val="20"/>
        </w:rPr>
      </w:pPr>
      <w:r w:rsidRPr="00F22793">
        <w:rPr>
          <w:i/>
          <w:color w:val="1F3862"/>
          <w:szCs w:val="20"/>
          <w:lang w:val="fr-CA" w:bidi="fr-CA"/>
        </w:rPr>
        <w:t>Planification communautaire : environnements bâtis sains</w:t>
      </w:r>
    </w:p>
    <w:p w14:paraId="4D80FFF4" w14:textId="77777777" w:rsidR="00B720F8" w:rsidRPr="00F22793" w:rsidRDefault="009F53B6" w:rsidP="00F22793">
      <w:pPr>
        <w:pStyle w:val="ListParagraph"/>
        <w:numPr>
          <w:ilvl w:val="2"/>
          <w:numId w:val="14"/>
        </w:numPr>
        <w:tabs>
          <w:tab w:val="left" w:pos="2011"/>
          <w:tab w:val="left" w:pos="2012"/>
        </w:tabs>
        <w:ind w:right="39" w:hanging="1441"/>
        <w:rPr>
          <w:szCs w:val="20"/>
        </w:rPr>
      </w:pPr>
      <w:r w:rsidRPr="00F22793">
        <w:rPr>
          <w:szCs w:val="20"/>
          <w:lang w:val="fr-CA" w:bidi="fr-CA"/>
        </w:rPr>
        <w:t>Décrire le but, le processus et les composantes de la planification communautaire.</w:t>
      </w:r>
    </w:p>
    <w:p w14:paraId="68E8241B" w14:textId="2A12C82B" w:rsidR="00B720F8" w:rsidRPr="00F22793" w:rsidRDefault="009F53B6" w:rsidP="00F22793">
      <w:pPr>
        <w:pStyle w:val="ListParagraph"/>
        <w:numPr>
          <w:ilvl w:val="2"/>
          <w:numId w:val="14"/>
        </w:numPr>
        <w:tabs>
          <w:tab w:val="left" w:pos="2011"/>
          <w:tab w:val="left" w:pos="2012"/>
        </w:tabs>
        <w:ind w:right="39" w:hanging="1441"/>
        <w:rPr>
          <w:szCs w:val="20"/>
        </w:rPr>
      </w:pPr>
      <w:r w:rsidRPr="00F22793">
        <w:rPr>
          <w:szCs w:val="20"/>
          <w:lang w:val="fr-CA" w:bidi="fr-CA"/>
        </w:rPr>
        <w:t>Définir les termes clés, dont «</w:t>
      </w:r>
      <w:r w:rsidR="00515735">
        <w:rPr>
          <w:szCs w:val="20"/>
          <w:lang w:val="fr-CA" w:bidi="fr-CA"/>
        </w:rPr>
        <w:t> </w:t>
      </w:r>
      <w:r w:rsidRPr="00F22793">
        <w:rPr>
          <w:szCs w:val="20"/>
          <w:lang w:val="fr-CA" w:bidi="fr-CA"/>
        </w:rPr>
        <w:t>environnement bâti</w:t>
      </w:r>
      <w:r w:rsidR="00515735">
        <w:rPr>
          <w:szCs w:val="20"/>
          <w:lang w:val="fr-CA" w:bidi="fr-CA"/>
        </w:rPr>
        <w:t> </w:t>
      </w:r>
      <w:r w:rsidRPr="00F22793">
        <w:rPr>
          <w:szCs w:val="20"/>
          <w:lang w:val="fr-CA" w:bidi="fr-CA"/>
        </w:rPr>
        <w:t>».</w:t>
      </w:r>
    </w:p>
    <w:p w14:paraId="2CBE124D" w14:textId="35233013" w:rsidR="00B720F8" w:rsidRPr="00F22793" w:rsidRDefault="009F53B6" w:rsidP="00F22793">
      <w:pPr>
        <w:pStyle w:val="ListParagraph"/>
        <w:numPr>
          <w:ilvl w:val="2"/>
          <w:numId w:val="14"/>
        </w:numPr>
        <w:tabs>
          <w:tab w:val="left" w:pos="2011"/>
          <w:tab w:val="left" w:pos="2012"/>
        </w:tabs>
        <w:spacing w:before="122"/>
        <w:ind w:right="39"/>
        <w:rPr>
          <w:szCs w:val="20"/>
        </w:rPr>
      </w:pPr>
      <w:r w:rsidRPr="00F22793">
        <w:rPr>
          <w:szCs w:val="20"/>
          <w:lang w:val="fr-CA" w:bidi="fr-CA"/>
        </w:rPr>
        <w:t>Expliquer les caractéristiques d’un «</w:t>
      </w:r>
      <w:r w:rsidR="00515735">
        <w:rPr>
          <w:szCs w:val="20"/>
          <w:lang w:val="fr-CA" w:bidi="fr-CA"/>
        </w:rPr>
        <w:t> </w:t>
      </w:r>
      <w:r w:rsidRPr="00F22793">
        <w:rPr>
          <w:szCs w:val="20"/>
          <w:lang w:val="fr-CA" w:bidi="fr-CA"/>
        </w:rPr>
        <w:t>environnement bâti sain</w:t>
      </w:r>
      <w:r w:rsidR="00515735">
        <w:rPr>
          <w:szCs w:val="20"/>
          <w:lang w:val="fr-CA" w:bidi="fr-CA"/>
        </w:rPr>
        <w:t> </w:t>
      </w:r>
      <w:r w:rsidRPr="00F22793">
        <w:rPr>
          <w:szCs w:val="20"/>
          <w:lang w:val="fr-CA" w:bidi="fr-CA"/>
        </w:rPr>
        <w:t>» (par exemple, rues complètes, croissance intelligente, utilisation mixte, logement sain, accès aux espaces verts, environnements alimentaires, options de transport).</w:t>
      </w:r>
    </w:p>
    <w:p w14:paraId="12D0DC6E" w14:textId="77777777" w:rsidR="00B720F8" w:rsidRPr="00F22793" w:rsidRDefault="009F53B6" w:rsidP="00F22793">
      <w:pPr>
        <w:pStyle w:val="ListParagraph"/>
        <w:numPr>
          <w:ilvl w:val="2"/>
          <w:numId w:val="14"/>
        </w:numPr>
        <w:tabs>
          <w:tab w:val="left" w:pos="2011"/>
          <w:tab w:val="left" w:pos="2012"/>
        </w:tabs>
        <w:spacing w:before="120"/>
        <w:ind w:right="39"/>
        <w:rPr>
          <w:szCs w:val="20"/>
        </w:rPr>
      </w:pPr>
      <w:r w:rsidRPr="00F22793">
        <w:rPr>
          <w:szCs w:val="20"/>
          <w:lang w:val="fr-CA" w:bidi="fr-CA"/>
        </w:rPr>
        <w:t>Examiner l’environnement social comme un environnement distinct dont les caractéristiques ont une incidence sur l’environnement bâti (et sont affectées par celui-ci).</w:t>
      </w:r>
    </w:p>
    <w:p w14:paraId="71A5343C" w14:textId="77777777" w:rsidR="00B720F8" w:rsidRPr="00F22793" w:rsidRDefault="009F53B6" w:rsidP="00F22793">
      <w:pPr>
        <w:pStyle w:val="ListParagraph"/>
        <w:numPr>
          <w:ilvl w:val="2"/>
          <w:numId w:val="14"/>
        </w:numPr>
        <w:tabs>
          <w:tab w:val="left" w:pos="2011"/>
          <w:tab w:val="left" w:pos="2012"/>
        </w:tabs>
        <w:spacing w:before="120"/>
        <w:ind w:right="39" w:hanging="1441"/>
        <w:rPr>
          <w:szCs w:val="20"/>
        </w:rPr>
      </w:pPr>
      <w:r w:rsidRPr="00F22793">
        <w:rPr>
          <w:szCs w:val="20"/>
          <w:lang w:val="fr-CA" w:bidi="fr-CA"/>
        </w:rPr>
        <w:t>Décrire le rôle et la contribution de l’autorité sanitaire à la planification communautaire.</w:t>
      </w:r>
    </w:p>
    <w:p w14:paraId="69D1DE8D" w14:textId="77777777" w:rsidR="00B720F8" w:rsidRPr="00F22793" w:rsidRDefault="009F53B6" w:rsidP="00F22793">
      <w:pPr>
        <w:pStyle w:val="ListParagraph"/>
        <w:numPr>
          <w:ilvl w:val="2"/>
          <w:numId w:val="14"/>
        </w:numPr>
        <w:tabs>
          <w:tab w:val="left" w:pos="2011"/>
          <w:tab w:val="left" w:pos="2012"/>
        </w:tabs>
        <w:ind w:right="39"/>
        <w:rPr>
          <w:szCs w:val="20"/>
        </w:rPr>
      </w:pPr>
      <w:r w:rsidRPr="00F22793">
        <w:rPr>
          <w:szCs w:val="20"/>
          <w:lang w:val="fr-CA" w:bidi="fr-CA"/>
        </w:rPr>
        <w:t>Donner la justification de santé publique et les résultats visés pour la planification d’un environnement bâti sain.</w:t>
      </w:r>
    </w:p>
    <w:p w14:paraId="3353B1B2" w14:textId="77777777" w:rsidR="00B720F8" w:rsidRPr="00F22793" w:rsidRDefault="009F53B6" w:rsidP="00F22793">
      <w:pPr>
        <w:pStyle w:val="ListParagraph"/>
        <w:numPr>
          <w:ilvl w:val="2"/>
          <w:numId w:val="14"/>
        </w:numPr>
        <w:tabs>
          <w:tab w:val="left" w:pos="2011"/>
          <w:tab w:val="left" w:pos="2012"/>
        </w:tabs>
        <w:spacing w:before="121"/>
        <w:ind w:right="39" w:hanging="1441"/>
        <w:rPr>
          <w:szCs w:val="20"/>
        </w:rPr>
      </w:pPr>
      <w:r w:rsidRPr="00F22793">
        <w:rPr>
          <w:szCs w:val="20"/>
          <w:lang w:val="fr-CA" w:bidi="fr-CA"/>
        </w:rPr>
        <w:t>Expliquer un projet de plan de développement du point de vue de la santé publique.</w:t>
      </w:r>
    </w:p>
    <w:p w14:paraId="2CD4D7C7" w14:textId="77777777" w:rsidR="00B720F8" w:rsidRPr="00F22793" w:rsidRDefault="00B720F8">
      <w:pPr>
        <w:pStyle w:val="BodyText"/>
        <w:spacing w:before="0"/>
        <w:ind w:left="0" w:firstLine="0"/>
        <w:rPr>
          <w:sz w:val="22"/>
          <w:szCs w:val="22"/>
        </w:rPr>
      </w:pPr>
    </w:p>
    <w:p w14:paraId="7C66A629" w14:textId="77777777" w:rsidR="00B720F8" w:rsidRPr="00F22793" w:rsidRDefault="00B720F8">
      <w:pPr>
        <w:pStyle w:val="BodyText"/>
        <w:spacing w:before="9"/>
        <w:ind w:left="0" w:firstLine="0"/>
        <w:rPr>
          <w:sz w:val="32"/>
          <w:szCs w:val="22"/>
        </w:rPr>
      </w:pPr>
    </w:p>
    <w:p w14:paraId="09016DEE" w14:textId="77777777" w:rsidR="00B720F8" w:rsidRPr="00F22793" w:rsidRDefault="009F53B6">
      <w:pPr>
        <w:ind w:left="571"/>
        <w:rPr>
          <w:i/>
          <w:szCs w:val="20"/>
        </w:rPr>
      </w:pPr>
      <w:r w:rsidRPr="00F22793">
        <w:rPr>
          <w:i/>
          <w:color w:val="1F3862"/>
          <w:szCs w:val="20"/>
          <w:lang w:val="fr-CA" w:bidi="fr-CA"/>
        </w:rPr>
        <w:t>Aménagement du territoire, demande de subdivision et examen</w:t>
      </w:r>
    </w:p>
    <w:p w14:paraId="16E300D4" w14:textId="77777777" w:rsidR="00B720F8" w:rsidRPr="00F22793" w:rsidRDefault="009F53B6">
      <w:pPr>
        <w:pStyle w:val="ListParagraph"/>
        <w:numPr>
          <w:ilvl w:val="2"/>
          <w:numId w:val="14"/>
        </w:numPr>
        <w:tabs>
          <w:tab w:val="left" w:pos="2011"/>
          <w:tab w:val="left" w:pos="2012"/>
        </w:tabs>
        <w:spacing w:before="122"/>
        <w:ind w:right="190"/>
        <w:rPr>
          <w:szCs w:val="20"/>
        </w:rPr>
      </w:pPr>
      <w:r w:rsidRPr="00F22793">
        <w:rPr>
          <w:szCs w:val="20"/>
          <w:lang w:val="fr-CA" w:bidi="fr-CA"/>
        </w:rPr>
        <w:t>Expliquer le processus d’examen de l’aménagement du territoire et ses composantes (application du cas, analyse du site, application des connaissances, évaluation des risques).</w:t>
      </w:r>
    </w:p>
    <w:p w14:paraId="1DA395CA" w14:textId="77777777" w:rsidR="00B720F8" w:rsidRPr="00F22793" w:rsidRDefault="00B720F8">
      <w:pPr>
        <w:rPr>
          <w:szCs w:val="20"/>
        </w:rPr>
        <w:sectPr w:rsidR="00B720F8" w:rsidRPr="00F22793" w:rsidSect="00E75352">
          <w:pgSz w:w="15840" w:h="24480"/>
          <w:pgMar w:top="1240" w:right="1260" w:bottom="1820" w:left="1500" w:header="0" w:footer="1547" w:gutter="0"/>
          <w:cols w:space="720"/>
        </w:sectPr>
      </w:pPr>
    </w:p>
    <w:p w14:paraId="27B638E1" w14:textId="77777777" w:rsidR="00B720F8" w:rsidRPr="00F22793" w:rsidRDefault="009F53B6">
      <w:pPr>
        <w:pStyle w:val="ListParagraph"/>
        <w:numPr>
          <w:ilvl w:val="2"/>
          <w:numId w:val="14"/>
        </w:numPr>
        <w:tabs>
          <w:tab w:val="left" w:pos="2011"/>
          <w:tab w:val="left" w:pos="2012"/>
        </w:tabs>
        <w:spacing w:before="19"/>
        <w:ind w:right="739"/>
        <w:rPr>
          <w:szCs w:val="20"/>
        </w:rPr>
      </w:pPr>
      <w:r w:rsidRPr="00F22793">
        <w:rPr>
          <w:szCs w:val="20"/>
          <w:lang w:val="fr-CA" w:bidi="fr-CA"/>
        </w:rPr>
        <w:lastRenderedPageBreak/>
        <w:t>Décrire les éléments clés associés aux différentes catégories de l’utilisation du territoire (agriculture, résidentiel, commercial, industriel, réserve).</w:t>
      </w:r>
    </w:p>
    <w:p w14:paraId="14B0E90E" w14:textId="77777777" w:rsidR="00B720F8" w:rsidRPr="00F22793" w:rsidRDefault="009F53B6">
      <w:pPr>
        <w:pStyle w:val="ListParagraph"/>
        <w:numPr>
          <w:ilvl w:val="2"/>
          <w:numId w:val="14"/>
        </w:numPr>
        <w:tabs>
          <w:tab w:val="left" w:pos="2011"/>
          <w:tab w:val="left" w:pos="2012"/>
        </w:tabs>
        <w:spacing w:before="121"/>
        <w:ind w:hanging="1441"/>
        <w:rPr>
          <w:szCs w:val="20"/>
        </w:rPr>
      </w:pPr>
      <w:r w:rsidRPr="00F22793">
        <w:rPr>
          <w:szCs w:val="20"/>
          <w:lang w:val="fr-CA" w:bidi="fr-CA"/>
        </w:rPr>
        <w:t>Expliquer le concept d’incompatibilité d’utilisation des terrains.</w:t>
      </w:r>
    </w:p>
    <w:p w14:paraId="61E98557" w14:textId="29D28C8C" w:rsidR="00B720F8" w:rsidRPr="00F22793" w:rsidRDefault="009F53B6">
      <w:pPr>
        <w:pStyle w:val="ListParagraph"/>
        <w:numPr>
          <w:ilvl w:val="2"/>
          <w:numId w:val="14"/>
        </w:numPr>
        <w:tabs>
          <w:tab w:val="left" w:pos="2011"/>
          <w:tab w:val="left" w:pos="2012"/>
        </w:tabs>
        <w:ind w:hanging="1441"/>
        <w:rPr>
          <w:szCs w:val="20"/>
        </w:rPr>
      </w:pPr>
      <w:r w:rsidRPr="00F22793">
        <w:rPr>
          <w:szCs w:val="20"/>
          <w:lang w:val="fr-CA" w:bidi="fr-CA"/>
        </w:rPr>
        <w:t>Définir les termes clés, dont «</w:t>
      </w:r>
      <w:r w:rsidR="00515735">
        <w:rPr>
          <w:szCs w:val="20"/>
          <w:lang w:val="fr-CA" w:bidi="fr-CA"/>
        </w:rPr>
        <w:t> </w:t>
      </w:r>
      <w:r w:rsidRPr="00F22793">
        <w:rPr>
          <w:szCs w:val="20"/>
          <w:lang w:val="fr-CA" w:bidi="fr-CA"/>
        </w:rPr>
        <w:t>propre au site</w:t>
      </w:r>
      <w:r w:rsidR="00515735">
        <w:rPr>
          <w:szCs w:val="20"/>
          <w:lang w:val="fr-CA" w:bidi="fr-CA"/>
        </w:rPr>
        <w:t> </w:t>
      </w:r>
      <w:r w:rsidRPr="00F22793">
        <w:rPr>
          <w:szCs w:val="20"/>
          <w:lang w:val="fr-CA" w:bidi="fr-CA"/>
        </w:rPr>
        <w:t>», «</w:t>
      </w:r>
      <w:r w:rsidR="00515735">
        <w:rPr>
          <w:szCs w:val="20"/>
          <w:lang w:val="fr-CA" w:bidi="fr-CA"/>
        </w:rPr>
        <w:t> </w:t>
      </w:r>
      <w:r w:rsidRPr="00F22793">
        <w:rPr>
          <w:szCs w:val="20"/>
          <w:lang w:val="fr-CA" w:bidi="fr-CA"/>
        </w:rPr>
        <w:t>population susceptible</w:t>
      </w:r>
      <w:r w:rsidR="00515735">
        <w:rPr>
          <w:szCs w:val="20"/>
          <w:lang w:val="fr-CA" w:bidi="fr-CA"/>
        </w:rPr>
        <w:t> </w:t>
      </w:r>
      <w:r w:rsidRPr="00F22793">
        <w:rPr>
          <w:szCs w:val="20"/>
          <w:lang w:val="fr-CA" w:bidi="fr-CA"/>
        </w:rPr>
        <w:t>» et «</w:t>
      </w:r>
      <w:r w:rsidR="00515735">
        <w:rPr>
          <w:szCs w:val="20"/>
          <w:lang w:val="fr-CA" w:bidi="fr-CA"/>
        </w:rPr>
        <w:t> </w:t>
      </w:r>
      <w:r w:rsidRPr="00F22793">
        <w:rPr>
          <w:szCs w:val="20"/>
          <w:lang w:val="fr-CA" w:bidi="fr-CA"/>
        </w:rPr>
        <w:t>aptitude de site</w:t>
      </w:r>
      <w:r w:rsidR="00515735">
        <w:rPr>
          <w:szCs w:val="20"/>
          <w:lang w:val="fr-CA" w:bidi="fr-CA"/>
        </w:rPr>
        <w:t> </w:t>
      </w:r>
      <w:r w:rsidRPr="00F22793">
        <w:rPr>
          <w:szCs w:val="20"/>
          <w:lang w:val="fr-CA" w:bidi="fr-CA"/>
        </w:rPr>
        <w:t>».</w:t>
      </w:r>
    </w:p>
    <w:p w14:paraId="56AD50D7" w14:textId="77777777" w:rsidR="00B720F8" w:rsidRPr="00F22793" w:rsidRDefault="009F53B6">
      <w:pPr>
        <w:pStyle w:val="ListParagraph"/>
        <w:numPr>
          <w:ilvl w:val="2"/>
          <w:numId w:val="14"/>
        </w:numPr>
        <w:tabs>
          <w:tab w:val="left" w:pos="2011"/>
          <w:tab w:val="left" w:pos="2012"/>
        </w:tabs>
        <w:spacing w:before="122"/>
        <w:ind w:right="388"/>
        <w:rPr>
          <w:szCs w:val="20"/>
        </w:rPr>
      </w:pPr>
      <w:r w:rsidRPr="00F22793">
        <w:rPr>
          <w:szCs w:val="20"/>
          <w:lang w:val="fr-CA" w:bidi="fr-CA"/>
        </w:rPr>
        <w:t>Expliquer les caractéristiques du site nécessaires à l’évaluation d’un plan (utilisation prévue du terrain et utilisation des terres avoisinantes, sols, topographie, climat, nappe phréatique).</w:t>
      </w:r>
    </w:p>
    <w:p w14:paraId="52033A12" w14:textId="77777777" w:rsidR="00B720F8" w:rsidRPr="00F22793" w:rsidRDefault="009F53B6">
      <w:pPr>
        <w:pStyle w:val="ListParagraph"/>
        <w:numPr>
          <w:ilvl w:val="2"/>
          <w:numId w:val="14"/>
        </w:numPr>
        <w:tabs>
          <w:tab w:val="left" w:pos="2011"/>
          <w:tab w:val="left" w:pos="2012"/>
        </w:tabs>
        <w:spacing w:before="118"/>
        <w:ind w:hanging="1441"/>
        <w:rPr>
          <w:szCs w:val="20"/>
        </w:rPr>
      </w:pPr>
      <w:r w:rsidRPr="00F22793">
        <w:rPr>
          <w:szCs w:val="20"/>
          <w:lang w:val="fr-CA" w:bidi="fr-CA"/>
        </w:rPr>
        <w:t>Expliquer pourquoi il est important de recenser les populations sensibles dans le cadre de l’aménagement du territoire.</w:t>
      </w:r>
    </w:p>
    <w:p w14:paraId="60D7A8F1" w14:textId="77777777" w:rsidR="00B720F8" w:rsidRPr="00F22793" w:rsidRDefault="009F53B6">
      <w:pPr>
        <w:pStyle w:val="ListParagraph"/>
        <w:numPr>
          <w:ilvl w:val="2"/>
          <w:numId w:val="14"/>
        </w:numPr>
        <w:tabs>
          <w:tab w:val="left" w:pos="2011"/>
          <w:tab w:val="left" w:pos="2012"/>
        </w:tabs>
        <w:spacing w:before="121"/>
        <w:ind w:right="387"/>
        <w:rPr>
          <w:szCs w:val="20"/>
        </w:rPr>
      </w:pPr>
      <w:r w:rsidRPr="00F22793">
        <w:rPr>
          <w:szCs w:val="20"/>
          <w:lang w:val="fr-CA" w:bidi="fr-CA"/>
        </w:rPr>
        <w:t>Faire la distinction entre les besoins en services municipaux et non municipaux lors de l’évaluation d’un projet de développement.</w:t>
      </w:r>
    </w:p>
    <w:p w14:paraId="4C790EAD" w14:textId="77777777" w:rsidR="00B720F8" w:rsidRPr="00F22793" w:rsidRDefault="009F53B6">
      <w:pPr>
        <w:pStyle w:val="ListParagraph"/>
        <w:numPr>
          <w:ilvl w:val="2"/>
          <w:numId w:val="14"/>
        </w:numPr>
        <w:tabs>
          <w:tab w:val="left" w:pos="2011"/>
          <w:tab w:val="left" w:pos="2012"/>
        </w:tabs>
        <w:spacing w:before="121"/>
        <w:ind w:hanging="1441"/>
        <w:rPr>
          <w:szCs w:val="20"/>
        </w:rPr>
      </w:pPr>
      <w:r w:rsidRPr="00F22793">
        <w:rPr>
          <w:szCs w:val="20"/>
          <w:lang w:val="fr-CA" w:bidi="fr-CA"/>
        </w:rPr>
        <w:t>Expliquer comment le caractère adéquat d’un site est lié à l’aménagement du territoire.</w:t>
      </w:r>
    </w:p>
    <w:p w14:paraId="5B34D69E" w14:textId="77777777" w:rsidR="00B720F8" w:rsidRPr="00F22793" w:rsidRDefault="009F53B6">
      <w:pPr>
        <w:pStyle w:val="ListParagraph"/>
        <w:numPr>
          <w:ilvl w:val="2"/>
          <w:numId w:val="14"/>
        </w:numPr>
        <w:tabs>
          <w:tab w:val="left" w:pos="2011"/>
          <w:tab w:val="left" w:pos="2012"/>
        </w:tabs>
        <w:ind w:hanging="1441"/>
        <w:rPr>
          <w:szCs w:val="20"/>
        </w:rPr>
      </w:pPr>
      <w:r w:rsidRPr="00F22793">
        <w:rPr>
          <w:szCs w:val="20"/>
          <w:lang w:val="fr-CA" w:bidi="fr-CA"/>
        </w:rPr>
        <w:t>Expliquer les raisons pour lesquelles les données topographiques du site sont évaluées dans le cadre de l’aménagement du territoire.</w:t>
      </w:r>
    </w:p>
    <w:p w14:paraId="151A4816" w14:textId="77777777" w:rsidR="00B720F8" w:rsidRPr="00F22793" w:rsidRDefault="009F53B6">
      <w:pPr>
        <w:pStyle w:val="ListParagraph"/>
        <w:numPr>
          <w:ilvl w:val="2"/>
          <w:numId w:val="14"/>
        </w:numPr>
        <w:tabs>
          <w:tab w:val="left" w:pos="2011"/>
          <w:tab w:val="left" w:pos="2012"/>
        </w:tabs>
        <w:spacing w:before="121"/>
        <w:ind w:hanging="1441"/>
        <w:rPr>
          <w:szCs w:val="20"/>
        </w:rPr>
      </w:pPr>
      <w:r w:rsidRPr="00F22793">
        <w:rPr>
          <w:szCs w:val="20"/>
          <w:lang w:val="fr-CA" w:bidi="fr-CA"/>
        </w:rPr>
        <w:t>Expliquer la relation entre l’approvisionnement en eau potable, les aquifères et l’aménagement du territoire.</w:t>
      </w:r>
    </w:p>
    <w:p w14:paraId="2C4C41EB" w14:textId="77777777" w:rsidR="00B720F8" w:rsidRPr="00F22793" w:rsidRDefault="009F53B6">
      <w:pPr>
        <w:pStyle w:val="ListParagraph"/>
        <w:numPr>
          <w:ilvl w:val="2"/>
          <w:numId w:val="14"/>
        </w:numPr>
        <w:tabs>
          <w:tab w:val="left" w:pos="2011"/>
          <w:tab w:val="left" w:pos="2012"/>
        </w:tabs>
        <w:ind w:right="307"/>
        <w:rPr>
          <w:szCs w:val="20"/>
        </w:rPr>
      </w:pPr>
      <w:r w:rsidRPr="00F22793">
        <w:rPr>
          <w:szCs w:val="20"/>
          <w:lang w:val="fr-CA" w:bidi="fr-CA"/>
        </w:rPr>
        <w:t>Expliquer la relation entre la conception ou l’exploitation des systèmes d’élimination des déchets solides et liquides et l’aménagement du territoire.</w:t>
      </w:r>
    </w:p>
    <w:p w14:paraId="0489AA9E" w14:textId="77777777" w:rsidR="00B720F8" w:rsidRPr="00F22793" w:rsidRDefault="009F53B6">
      <w:pPr>
        <w:pStyle w:val="ListParagraph"/>
        <w:numPr>
          <w:ilvl w:val="2"/>
          <w:numId w:val="14"/>
        </w:numPr>
        <w:tabs>
          <w:tab w:val="left" w:pos="2011"/>
          <w:tab w:val="left" w:pos="2012"/>
        </w:tabs>
        <w:spacing w:before="120"/>
        <w:ind w:hanging="1441"/>
        <w:rPr>
          <w:szCs w:val="20"/>
        </w:rPr>
      </w:pPr>
      <w:r w:rsidRPr="00F22793">
        <w:rPr>
          <w:szCs w:val="20"/>
          <w:lang w:val="fr-CA" w:bidi="fr-CA"/>
        </w:rPr>
        <w:t>Expliquer l’importance du retrait pour la protection de la santé publique.</w:t>
      </w:r>
    </w:p>
    <w:p w14:paraId="3063257F" w14:textId="77777777" w:rsidR="00B720F8" w:rsidRPr="00F22793" w:rsidRDefault="009F53B6">
      <w:pPr>
        <w:pStyle w:val="ListParagraph"/>
        <w:numPr>
          <w:ilvl w:val="2"/>
          <w:numId w:val="14"/>
        </w:numPr>
        <w:tabs>
          <w:tab w:val="left" w:pos="2011"/>
          <w:tab w:val="left" w:pos="2012"/>
        </w:tabs>
        <w:spacing w:before="120"/>
        <w:ind w:right="374"/>
        <w:rPr>
          <w:szCs w:val="20"/>
        </w:rPr>
      </w:pPr>
      <w:r w:rsidRPr="00F22793">
        <w:rPr>
          <w:szCs w:val="20"/>
          <w:lang w:val="fr-CA" w:bidi="fr-CA"/>
        </w:rPr>
        <w:t>Expliquer les types de retrait qui peuvent être nécessaires lors de l’examen d’un plan d’aménagement du territoire dans une perspective de santé publique (bruit, air, eau, égouts, type d’aménagement du territoire, droit de passage, services publics, décharges).</w:t>
      </w:r>
    </w:p>
    <w:p w14:paraId="66A25885" w14:textId="77777777" w:rsidR="00B720F8" w:rsidRPr="00F22793" w:rsidRDefault="009F53B6">
      <w:pPr>
        <w:pStyle w:val="ListParagraph"/>
        <w:numPr>
          <w:ilvl w:val="2"/>
          <w:numId w:val="14"/>
        </w:numPr>
        <w:tabs>
          <w:tab w:val="left" w:pos="2011"/>
          <w:tab w:val="left" w:pos="2012"/>
        </w:tabs>
        <w:spacing w:before="120"/>
        <w:ind w:right="255"/>
        <w:rPr>
          <w:szCs w:val="20"/>
        </w:rPr>
      </w:pPr>
      <w:r w:rsidRPr="00F22793">
        <w:rPr>
          <w:szCs w:val="20"/>
          <w:lang w:val="fr-CA" w:bidi="fr-CA"/>
        </w:rPr>
        <w:t>Expliquer les principaux facteurs d’évaluation des retraits (types d’installations, sources de polluants ou facteurs de risque pour la santé).</w:t>
      </w:r>
    </w:p>
    <w:p w14:paraId="7D2AC8EB" w14:textId="77777777" w:rsidR="00B720F8" w:rsidRPr="00F22793" w:rsidRDefault="009F53B6">
      <w:pPr>
        <w:pStyle w:val="ListParagraph"/>
        <w:numPr>
          <w:ilvl w:val="2"/>
          <w:numId w:val="14"/>
        </w:numPr>
        <w:tabs>
          <w:tab w:val="left" w:pos="2011"/>
          <w:tab w:val="left" w:pos="2012"/>
        </w:tabs>
        <w:spacing w:before="121"/>
        <w:ind w:right="467"/>
        <w:rPr>
          <w:szCs w:val="20"/>
        </w:rPr>
      </w:pPr>
      <w:r w:rsidRPr="00F22793">
        <w:rPr>
          <w:szCs w:val="20"/>
          <w:lang w:val="fr-CA" w:bidi="fr-CA"/>
        </w:rPr>
        <w:t>Nommer les sources possibles de pollution des eaux de surface ou des eaux potables dues aux projets d’aménagement du territoire et les facteurs susceptibles d’influer sur la décision relative à l’examen des projets.</w:t>
      </w:r>
    </w:p>
    <w:p w14:paraId="6D6AE112" w14:textId="77777777" w:rsidR="00B720F8" w:rsidRPr="00F22793" w:rsidRDefault="009F53B6">
      <w:pPr>
        <w:pStyle w:val="ListParagraph"/>
        <w:numPr>
          <w:ilvl w:val="2"/>
          <w:numId w:val="14"/>
        </w:numPr>
        <w:tabs>
          <w:tab w:val="left" w:pos="2011"/>
          <w:tab w:val="left" w:pos="2012"/>
        </w:tabs>
        <w:spacing w:before="120"/>
        <w:ind w:hanging="1441"/>
        <w:rPr>
          <w:szCs w:val="20"/>
        </w:rPr>
      </w:pPr>
      <w:r w:rsidRPr="00F22793">
        <w:rPr>
          <w:szCs w:val="20"/>
          <w:lang w:val="fr-CA" w:bidi="fr-CA"/>
        </w:rPr>
        <w:t>Analyser la relation entre le bruit et l’aménagement du territoire.</w:t>
      </w:r>
    </w:p>
    <w:p w14:paraId="38495990" w14:textId="77777777" w:rsidR="00B720F8" w:rsidRPr="00F22793" w:rsidRDefault="009F53B6">
      <w:pPr>
        <w:pStyle w:val="ListParagraph"/>
        <w:numPr>
          <w:ilvl w:val="2"/>
          <w:numId w:val="14"/>
        </w:numPr>
        <w:tabs>
          <w:tab w:val="left" w:pos="2011"/>
          <w:tab w:val="left" w:pos="2012"/>
        </w:tabs>
        <w:ind w:hanging="1441"/>
        <w:rPr>
          <w:szCs w:val="20"/>
        </w:rPr>
      </w:pPr>
      <w:r w:rsidRPr="00F22793">
        <w:rPr>
          <w:szCs w:val="20"/>
          <w:lang w:val="fr-CA" w:bidi="fr-CA"/>
        </w:rPr>
        <w:t>Analyser la relation entre la qualité de l’air et l’aménagement du territoire.</w:t>
      </w:r>
    </w:p>
    <w:p w14:paraId="70FDC40C" w14:textId="77777777" w:rsidR="00B720F8" w:rsidRPr="00F22793" w:rsidRDefault="009F53B6">
      <w:pPr>
        <w:pStyle w:val="ListParagraph"/>
        <w:numPr>
          <w:ilvl w:val="2"/>
          <w:numId w:val="14"/>
        </w:numPr>
        <w:tabs>
          <w:tab w:val="left" w:pos="2011"/>
          <w:tab w:val="left" w:pos="2012"/>
        </w:tabs>
        <w:spacing w:before="122"/>
        <w:ind w:hanging="1441"/>
        <w:rPr>
          <w:szCs w:val="20"/>
        </w:rPr>
      </w:pPr>
      <w:r w:rsidRPr="00F22793">
        <w:rPr>
          <w:szCs w:val="20"/>
          <w:lang w:val="fr-CA" w:bidi="fr-CA"/>
        </w:rPr>
        <w:t>Expliquer l’importance, sur le plan de la santé publique, de la gestion des eaux pluviales dans le cadre de l’aménagement du territoire.</w:t>
      </w:r>
    </w:p>
    <w:p w14:paraId="5256FF4A" w14:textId="77777777" w:rsidR="00B720F8" w:rsidRPr="00F22793" w:rsidRDefault="00B720F8">
      <w:pPr>
        <w:pStyle w:val="BodyText"/>
        <w:spacing w:before="8"/>
        <w:ind w:left="0" w:firstLine="0"/>
        <w:rPr>
          <w:sz w:val="32"/>
          <w:szCs w:val="22"/>
        </w:rPr>
      </w:pPr>
    </w:p>
    <w:p w14:paraId="6E8C8855" w14:textId="77777777" w:rsidR="00B720F8" w:rsidRPr="00F22793" w:rsidRDefault="009F53B6">
      <w:pPr>
        <w:ind w:left="571"/>
        <w:rPr>
          <w:i/>
          <w:szCs w:val="20"/>
        </w:rPr>
      </w:pPr>
      <w:r w:rsidRPr="00F22793">
        <w:rPr>
          <w:i/>
          <w:color w:val="1F3862"/>
          <w:szCs w:val="20"/>
          <w:lang w:val="fr-CA" w:bidi="fr-CA"/>
        </w:rPr>
        <w:t>Logement</w:t>
      </w:r>
    </w:p>
    <w:p w14:paraId="2057058A" w14:textId="77777777" w:rsidR="00B720F8" w:rsidRPr="00F22793" w:rsidRDefault="009F53B6">
      <w:pPr>
        <w:pStyle w:val="ListParagraph"/>
        <w:numPr>
          <w:ilvl w:val="2"/>
          <w:numId w:val="14"/>
        </w:numPr>
        <w:tabs>
          <w:tab w:val="left" w:pos="2011"/>
          <w:tab w:val="left" w:pos="2012"/>
        </w:tabs>
        <w:spacing w:before="121"/>
        <w:ind w:hanging="1441"/>
        <w:rPr>
          <w:szCs w:val="20"/>
        </w:rPr>
      </w:pPr>
      <w:r w:rsidRPr="00F22793">
        <w:rPr>
          <w:szCs w:val="20"/>
          <w:lang w:val="fr-CA" w:bidi="fr-CA"/>
        </w:rPr>
        <w:t>Examiner la législation utilisée pour contrôler les problèmes de logement.</w:t>
      </w:r>
    </w:p>
    <w:p w14:paraId="457C3EE6" w14:textId="77777777" w:rsidR="00B720F8" w:rsidRPr="00F22793" w:rsidRDefault="009F53B6">
      <w:pPr>
        <w:pStyle w:val="ListParagraph"/>
        <w:numPr>
          <w:ilvl w:val="2"/>
          <w:numId w:val="14"/>
        </w:numPr>
        <w:tabs>
          <w:tab w:val="left" w:pos="2011"/>
          <w:tab w:val="left" w:pos="2012"/>
        </w:tabs>
        <w:spacing w:before="120"/>
        <w:ind w:hanging="1441"/>
        <w:rPr>
          <w:szCs w:val="20"/>
        </w:rPr>
      </w:pPr>
      <w:r w:rsidRPr="00F22793">
        <w:rPr>
          <w:szCs w:val="20"/>
          <w:lang w:val="fr-CA" w:bidi="fr-CA"/>
        </w:rPr>
        <w:t>Nommer les conditions de logement susceptibles de nuire à la santé.</w:t>
      </w:r>
    </w:p>
    <w:p w14:paraId="4A85C722" w14:textId="77777777" w:rsidR="00B720F8" w:rsidRPr="00F22793" w:rsidRDefault="009F53B6">
      <w:pPr>
        <w:pStyle w:val="ListParagraph"/>
        <w:numPr>
          <w:ilvl w:val="2"/>
          <w:numId w:val="14"/>
        </w:numPr>
        <w:tabs>
          <w:tab w:val="left" w:pos="2011"/>
          <w:tab w:val="left" w:pos="2012"/>
        </w:tabs>
        <w:spacing w:before="121"/>
        <w:ind w:hanging="1441"/>
        <w:rPr>
          <w:szCs w:val="20"/>
        </w:rPr>
      </w:pPr>
      <w:r w:rsidRPr="00F22793">
        <w:rPr>
          <w:szCs w:val="20"/>
          <w:lang w:val="fr-CA" w:bidi="fr-CA"/>
        </w:rPr>
        <w:t>Nommer les risques pour la santé dans les quartiers résidentiels.</w:t>
      </w:r>
    </w:p>
    <w:p w14:paraId="09354B6E" w14:textId="77777777" w:rsidR="00B720F8" w:rsidRPr="00F22793" w:rsidRDefault="009F53B6">
      <w:pPr>
        <w:pStyle w:val="ListParagraph"/>
        <w:numPr>
          <w:ilvl w:val="2"/>
          <w:numId w:val="14"/>
        </w:numPr>
        <w:tabs>
          <w:tab w:val="left" w:pos="2011"/>
          <w:tab w:val="left" w:pos="2012"/>
        </w:tabs>
        <w:ind w:right="1052"/>
        <w:rPr>
          <w:szCs w:val="20"/>
        </w:rPr>
      </w:pPr>
      <w:r w:rsidRPr="00F22793">
        <w:rPr>
          <w:szCs w:val="20"/>
          <w:lang w:val="fr-CA" w:bidi="fr-CA"/>
        </w:rPr>
        <w:t>Décrire le rôle des ministères et des organismes gouvernementaux susceptibles d’être concernés par les plaintes en matière de logement.</w:t>
      </w:r>
    </w:p>
    <w:p w14:paraId="5C9B79E6" w14:textId="77777777" w:rsidR="00B720F8" w:rsidRPr="00F22793" w:rsidRDefault="009F53B6">
      <w:pPr>
        <w:pStyle w:val="ListParagraph"/>
        <w:numPr>
          <w:ilvl w:val="2"/>
          <w:numId w:val="14"/>
        </w:numPr>
        <w:tabs>
          <w:tab w:val="left" w:pos="2011"/>
          <w:tab w:val="left" w:pos="2012"/>
        </w:tabs>
        <w:spacing w:before="120"/>
        <w:ind w:right="774"/>
        <w:rPr>
          <w:szCs w:val="20"/>
        </w:rPr>
      </w:pPr>
      <w:r w:rsidRPr="00F22793">
        <w:rPr>
          <w:szCs w:val="20"/>
          <w:lang w:val="fr-CA" w:bidi="fr-CA"/>
        </w:rPr>
        <w:t>Nommer les moyens d’établir des partenariats avec les ministères et les organismes gouvernementaux afin de multiplier les possibilités de collaboration et de sensibilisation et trouver des solutions aux problèmes de logement connus.</w:t>
      </w:r>
    </w:p>
    <w:p w14:paraId="53A05C92" w14:textId="77777777" w:rsidR="00B720F8" w:rsidRPr="00F22793" w:rsidRDefault="009F53B6">
      <w:pPr>
        <w:pStyle w:val="ListParagraph"/>
        <w:numPr>
          <w:ilvl w:val="2"/>
          <w:numId w:val="14"/>
        </w:numPr>
        <w:tabs>
          <w:tab w:val="left" w:pos="2011"/>
          <w:tab w:val="left" w:pos="2012"/>
        </w:tabs>
        <w:spacing w:before="121"/>
        <w:ind w:hanging="1441"/>
        <w:rPr>
          <w:szCs w:val="20"/>
        </w:rPr>
      </w:pPr>
      <w:r w:rsidRPr="00F22793">
        <w:rPr>
          <w:szCs w:val="20"/>
          <w:lang w:val="fr-CA" w:bidi="fr-CA"/>
        </w:rPr>
        <w:t>Décrire les normes sanitaires susceptibles d’être utilisées dans le cadre des inspections et des interventions en matière de logement.</w:t>
      </w:r>
    </w:p>
    <w:p w14:paraId="4A0C3C15" w14:textId="77777777" w:rsidR="00B720F8" w:rsidRPr="00F22793" w:rsidRDefault="009F53B6">
      <w:pPr>
        <w:pStyle w:val="ListParagraph"/>
        <w:numPr>
          <w:ilvl w:val="2"/>
          <w:numId w:val="14"/>
        </w:numPr>
        <w:tabs>
          <w:tab w:val="left" w:pos="2011"/>
          <w:tab w:val="left" w:pos="2012"/>
        </w:tabs>
        <w:ind w:right="439"/>
        <w:rPr>
          <w:szCs w:val="20"/>
        </w:rPr>
      </w:pPr>
      <w:r w:rsidRPr="00F22793">
        <w:rPr>
          <w:szCs w:val="20"/>
          <w:lang w:val="fr-CA" w:bidi="fr-CA"/>
        </w:rPr>
        <w:t>Décrire les mesures adéquates à prendre pour résoudre les problèmes de logement constatés, en veillant à tenir compte des déterminants sociaux de la santé (par exemple, pour éviter qu’une personne ne se retrouve sans abri en la retirant d’une situation de logement dangereuse).</w:t>
      </w:r>
    </w:p>
    <w:p w14:paraId="5269D2CF" w14:textId="30DA1DB2" w:rsidR="00B720F8" w:rsidRPr="00F22793" w:rsidRDefault="009F53B6">
      <w:pPr>
        <w:pStyle w:val="ListParagraph"/>
        <w:numPr>
          <w:ilvl w:val="2"/>
          <w:numId w:val="14"/>
        </w:numPr>
        <w:tabs>
          <w:tab w:val="left" w:pos="2011"/>
          <w:tab w:val="left" w:pos="2012"/>
        </w:tabs>
        <w:ind w:hanging="1441"/>
        <w:rPr>
          <w:szCs w:val="20"/>
        </w:rPr>
      </w:pPr>
      <w:r w:rsidRPr="00F22793">
        <w:rPr>
          <w:szCs w:val="20"/>
          <w:lang w:val="fr-CA" w:bidi="fr-CA"/>
        </w:rPr>
        <w:t>Décrire les exigences prévues par la loi en ce qui a trait au «</w:t>
      </w:r>
      <w:r w:rsidR="00515735">
        <w:rPr>
          <w:szCs w:val="20"/>
          <w:lang w:val="fr-CA" w:bidi="fr-CA"/>
        </w:rPr>
        <w:t> </w:t>
      </w:r>
      <w:r w:rsidRPr="00F22793">
        <w:rPr>
          <w:szCs w:val="20"/>
          <w:lang w:val="fr-CA" w:bidi="fr-CA"/>
        </w:rPr>
        <w:t>droit d’entrée</w:t>
      </w:r>
      <w:r w:rsidR="00515735">
        <w:rPr>
          <w:szCs w:val="20"/>
          <w:lang w:val="fr-CA" w:bidi="fr-CA"/>
        </w:rPr>
        <w:t> </w:t>
      </w:r>
      <w:r w:rsidRPr="00F22793">
        <w:rPr>
          <w:szCs w:val="20"/>
          <w:lang w:val="fr-CA" w:bidi="fr-CA"/>
        </w:rPr>
        <w:t>» dans les logements locatifs et les logements occupés par leur propriétaire.</w:t>
      </w:r>
    </w:p>
    <w:p w14:paraId="40C93F98" w14:textId="77777777" w:rsidR="00B720F8" w:rsidRPr="00F22793" w:rsidRDefault="00B720F8">
      <w:pPr>
        <w:pStyle w:val="BodyText"/>
        <w:spacing w:before="0"/>
        <w:ind w:left="0" w:firstLine="0"/>
        <w:rPr>
          <w:sz w:val="22"/>
          <w:szCs w:val="22"/>
        </w:rPr>
      </w:pPr>
    </w:p>
    <w:p w14:paraId="03996F62" w14:textId="77777777" w:rsidR="00B720F8" w:rsidRPr="00F22793" w:rsidRDefault="00B720F8">
      <w:pPr>
        <w:pStyle w:val="BodyText"/>
        <w:spacing w:before="0"/>
        <w:ind w:left="0" w:firstLine="0"/>
        <w:rPr>
          <w:sz w:val="22"/>
          <w:szCs w:val="22"/>
        </w:rPr>
      </w:pPr>
    </w:p>
    <w:p w14:paraId="3052A8D1" w14:textId="77777777" w:rsidR="00B720F8" w:rsidRPr="00F22793" w:rsidRDefault="009F53B6">
      <w:pPr>
        <w:pStyle w:val="BodyText"/>
        <w:spacing w:before="202"/>
        <w:ind w:left="571" w:firstLine="0"/>
        <w:rPr>
          <w:sz w:val="22"/>
          <w:szCs w:val="22"/>
        </w:rPr>
      </w:pPr>
      <w:bookmarkStart w:id="18" w:name="_bookmark18"/>
      <w:bookmarkEnd w:id="18"/>
      <w:r w:rsidRPr="00F22793">
        <w:rPr>
          <w:color w:val="1F3862"/>
          <w:sz w:val="22"/>
          <w:szCs w:val="22"/>
          <w:lang w:val="fr-CA" w:bidi="fr-CA"/>
        </w:rPr>
        <w:t>Environnements bâtis : Installations publiques et communautaires</w:t>
      </w:r>
    </w:p>
    <w:p w14:paraId="6E2325D3" w14:textId="77777777" w:rsidR="00B720F8" w:rsidRPr="00F22793" w:rsidRDefault="00B720F8">
      <w:pPr>
        <w:pStyle w:val="BodyText"/>
        <w:spacing w:before="0"/>
        <w:ind w:left="0" w:firstLine="0"/>
        <w:rPr>
          <w:sz w:val="22"/>
          <w:szCs w:val="22"/>
        </w:rPr>
      </w:pPr>
    </w:p>
    <w:p w14:paraId="556F0FEE" w14:textId="77777777" w:rsidR="00B720F8" w:rsidRPr="00F22793" w:rsidRDefault="009F53B6">
      <w:pPr>
        <w:ind w:left="571"/>
        <w:rPr>
          <w:i/>
          <w:szCs w:val="20"/>
        </w:rPr>
      </w:pPr>
      <w:r w:rsidRPr="00F22793">
        <w:rPr>
          <w:i/>
          <w:color w:val="1F3862"/>
          <w:szCs w:val="20"/>
          <w:lang w:val="fr-CA" w:bidi="fr-CA"/>
        </w:rPr>
        <w:t>Garderies</w:t>
      </w:r>
    </w:p>
    <w:p w14:paraId="20C2F61A" w14:textId="043962EE" w:rsidR="00B720F8" w:rsidRPr="00F22793" w:rsidRDefault="009F53B6">
      <w:pPr>
        <w:pStyle w:val="ListParagraph"/>
        <w:numPr>
          <w:ilvl w:val="2"/>
          <w:numId w:val="13"/>
        </w:numPr>
        <w:tabs>
          <w:tab w:val="left" w:pos="2011"/>
          <w:tab w:val="left" w:pos="2012"/>
        </w:tabs>
        <w:ind w:hanging="1441"/>
        <w:rPr>
          <w:szCs w:val="20"/>
        </w:rPr>
      </w:pPr>
      <w:r w:rsidRPr="00F22793">
        <w:rPr>
          <w:szCs w:val="20"/>
          <w:lang w:val="fr-CA" w:bidi="fr-CA"/>
        </w:rPr>
        <w:t>Définir les termes clés, dont «</w:t>
      </w:r>
      <w:r w:rsidR="00515735">
        <w:rPr>
          <w:szCs w:val="20"/>
          <w:lang w:val="fr-CA" w:bidi="fr-CA"/>
        </w:rPr>
        <w:t> </w:t>
      </w:r>
      <w:r w:rsidRPr="00F22793">
        <w:rPr>
          <w:szCs w:val="20"/>
          <w:lang w:val="fr-CA" w:bidi="fr-CA"/>
        </w:rPr>
        <w:t>garderie</w:t>
      </w:r>
      <w:r w:rsidR="00515735">
        <w:rPr>
          <w:szCs w:val="20"/>
          <w:lang w:val="fr-CA" w:bidi="fr-CA"/>
        </w:rPr>
        <w:t> </w:t>
      </w:r>
      <w:r w:rsidRPr="00F22793">
        <w:rPr>
          <w:szCs w:val="20"/>
          <w:lang w:val="fr-CA" w:bidi="fr-CA"/>
        </w:rPr>
        <w:t>».</w:t>
      </w:r>
    </w:p>
    <w:p w14:paraId="726818B6" w14:textId="77777777" w:rsidR="00B720F8" w:rsidRPr="00F22793" w:rsidRDefault="009F53B6">
      <w:pPr>
        <w:pStyle w:val="ListParagraph"/>
        <w:numPr>
          <w:ilvl w:val="2"/>
          <w:numId w:val="13"/>
        </w:numPr>
        <w:tabs>
          <w:tab w:val="left" w:pos="2011"/>
          <w:tab w:val="left" w:pos="2012"/>
        </w:tabs>
        <w:spacing w:before="122"/>
        <w:ind w:right="857"/>
        <w:rPr>
          <w:szCs w:val="20"/>
        </w:rPr>
      </w:pPr>
      <w:r w:rsidRPr="00F22793">
        <w:rPr>
          <w:szCs w:val="20"/>
          <w:lang w:val="fr-CA" w:bidi="fr-CA"/>
        </w:rPr>
        <w:t>Décrire les différents types de plaintes qui peuvent être signalées à un inspecteur en santé publique certifié concernant les garderies.</w:t>
      </w:r>
    </w:p>
    <w:p w14:paraId="1E88F315" w14:textId="77777777" w:rsidR="00B720F8" w:rsidRPr="00F22793" w:rsidRDefault="009F53B6">
      <w:pPr>
        <w:pStyle w:val="ListParagraph"/>
        <w:numPr>
          <w:ilvl w:val="2"/>
          <w:numId w:val="13"/>
        </w:numPr>
        <w:tabs>
          <w:tab w:val="left" w:pos="2011"/>
          <w:tab w:val="left" w:pos="2012"/>
        </w:tabs>
        <w:spacing w:before="118"/>
        <w:ind w:hanging="1441"/>
        <w:rPr>
          <w:szCs w:val="20"/>
        </w:rPr>
      </w:pPr>
      <w:r w:rsidRPr="00F22793">
        <w:rPr>
          <w:szCs w:val="20"/>
          <w:lang w:val="fr-CA" w:bidi="fr-CA"/>
        </w:rPr>
        <w:t>Décrire les risques sanitaires liés aux structures d’accueil des enfants.</w:t>
      </w:r>
    </w:p>
    <w:p w14:paraId="06E234F0" w14:textId="77777777" w:rsidR="00B720F8" w:rsidRPr="00F22793" w:rsidRDefault="009F53B6">
      <w:pPr>
        <w:pStyle w:val="ListParagraph"/>
        <w:numPr>
          <w:ilvl w:val="2"/>
          <w:numId w:val="13"/>
        </w:numPr>
        <w:tabs>
          <w:tab w:val="left" w:pos="2011"/>
          <w:tab w:val="left" w:pos="2012"/>
        </w:tabs>
        <w:spacing w:before="121"/>
        <w:ind w:right="495"/>
        <w:rPr>
          <w:szCs w:val="20"/>
        </w:rPr>
      </w:pPr>
      <w:r w:rsidRPr="00F22793">
        <w:rPr>
          <w:szCs w:val="20"/>
          <w:lang w:val="fr-CA" w:bidi="fr-CA"/>
        </w:rPr>
        <w:t>Expliquer les étapes de la prévention de la propagation des maladies transmissibles dans une garderie.</w:t>
      </w:r>
    </w:p>
    <w:p w14:paraId="2F159987" w14:textId="77777777" w:rsidR="00B720F8" w:rsidRPr="00F22793" w:rsidRDefault="009F53B6">
      <w:pPr>
        <w:pStyle w:val="ListParagraph"/>
        <w:numPr>
          <w:ilvl w:val="2"/>
          <w:numId w:val="13"/>
        </w:numPr>
        <w:tabs>
          <w:tab w:val="left" w:pos="2011"/>
          <w:tab w:val="left" w:pos="2012"/>
        </w:tabs>
        <w:spacing w:before="120"/>
        <w:ind w:hanging="1441"/>
        <w:rPr>
          <w:szCs w:val="20"/>
        </w:rPr>
      </w:pPr>
      <w:r w:rsidRPr="00F22793">
        <w:rPr>
          <w:szCs w:val="20"/>
          <w:lang w:val="fr-CA" w:bidi="fr-CA"/>
        </w:rPr>
        <w:t>Nommer les mesures typiques de prévention des blessures dans les garderies.</w:t>
      </w:r>
    </w:p>
    <w:p w14:paraId="6AAFAEAD" w14:textId="77777777" w:rsidR="00B720F8" w:rsidRPr="00F22793" w:rsidRDefault="00B720F8">
      <w:pPr>
        <w:rPr>
          <w:szCs w:val="20"/>
        </w:rPr>
        <w:sectPr w:rsidR="00B720F8" w:rsidRPr="00F22793" w:rsidSect="00E75352">
          <w:pgSz w:w="15840" w:h="24480"/>
          <w:pgMar w:top="1240" w:right="1260" w:bottom="1820" w:left="1500" w:header="0" w:footer="1547" w:gutter="0"/>
          <w:cols w:space="720"/>
        </w:sectPr>
      </w:pPr>
    </w:p>
    <w:p w14:paraId="70CD0C7E" w14:textId="77777777" w:rsidR="00B720F8" w:rsidRPr="00F22793" w:rsidRDefault="009F53B6">
      <w:pPr>
        <w:pStyle w:val="ListParagraph"/>
        <w:numPr>
          <w:ilvl w:val="2"/>
          <w:numId w:val="13"/>
        </w:numPr>
        <w:tabs>
          <w:tab w:val="left" w:pos="2011"/>
          <w:tab w:val="left" w:pos="2012"/>
        </w:tabs>
        <w:spacing w:before="19"/>
        <w:ind w:right="188"/>
        <w:rPr>
          <w:szCs w:val="20"/>
        </w:rPr>
      </w:pPr>
      <w:r w:rsidRPr="00F22793">
        <w:rPr>
          <w:szCs w:val="20"/>
          <w:lang w:val="fr-CA" w:bidi="fr-CA"/>
        </w:rPr>
        <w:lastRenderedPageBreak/>
        <w:t>Nommer les types d’assainisseurs et de désinfectants utilisés dans les différentes parties des garderies, en insistant sur l’usage et l’efficacité de chacun d’entre eux.</w:t>
      </w:r>
    </w:p>
    <w:p w14:paraId="05654253" w14:textId="77777777" w:rsidR="00B720F8" w:rsidRPr="00F22793" w:rsidRDefault="009F53B6">
      <w:pPr>
        <w:pStyle w:val="ListParagraph"/>
        <w:numPr>
          <w:ilvl w:val="2"/>
          <w:numId w:val="13"/>
        </w:numPr>
        <w:tabs>
          <w:tab w:val="left" w:pos="2011"/>
          <w:tab w:val="left" w:pos="2012"/>
        </w:tabs>
        <w:spacing w:before="121"/>
        <w:ind w:hanging="1441"/>
        <w:rPr>
          <w:szCs w:val="20"/>
        </w:rPr>
      </w:pPr>
      <w:r w:rsidRPr="00F22793">
        <w:rPr>
          <w:szCs w:val="20"/>
          <w:lang w:val="fr-CA" w:bidi="fr-CA"/>
        </w:rPr>
        <w:t>Nommer la législation de votre juridiction qui régit les garderies.</w:t>
      </w:r>
    </w:p>
    <w:p w14:paraId="18AE2A12" w14:textId="77777777" w:rsidR="00B720F8" w:rsidRPr="00F22793" w:rsidRDefault="00B720F8">
      <w:pPr>
        <w:pStyle w:val="BodyText"/>
        <w:spacing w:before="0"/>
        <w:ind w:left="0" w:firstLine="0"/>
        <w:rPr>
          <w:sz w:val="22"/>
          <w:szCs w:val="22"/>
        </w:rPr>
      </w:pPr>
    </w:p>
    <w:p w14:paraId="6C90A5B1" w14:textId="77777777" w:rsidR="00B720F8" w:rsidRPr="00F22793" w:rsidRDefault="009F53B6">
      <w:pPr>
        <w:spacing w:before="241"/>
        <w:ind w:left="571"/>
        <w:rPr>
          <w:i/>
          <w:szCs w:val="20"/>
        </w:rPr>
      </w:pPr>
      <w:r w:rsidRPr="00F22793">
        <w:rPr>
          <w:i/>
          <w:color w:val="1F3862"/>
          <w:szCs w:val="20"/>
          <w:lang w:val="fr-CA" w:bidi="fr-CA"/>
        </w:rPr>
        <w:t>Établissements de soins pour adultes</w:t>
      </w:r>
    </w:p>
    <w:p w14:paraId="04315723" w14:textId="008AF973" w:rsidR="00B720F8" w:rsidRPr="00F22793" w:rsidRDefault="009F53B6">
      <w:pPr>
        <w:pStyle w:val="ListParagraph"/>
        <w:numPr>
          <w:ilvl w:val="2"/>
          <w:numId w:val="13"/>
        </w:numPr>
        <w:tabs>
          <w:tab w:val="left" w:pos="2011"/>
          <w:tab w:val="left" w:pos="2012"/>
        </w:tabs>
        <w:ind w:hanging="1441"/>
        <w:rPr>
          <w:szCs w:val="20"/>
        </w:rPr>
      </w:pPr>
      <w:r w:rsidRPr="00F22793">
        <w:rPr>
          <w:szCs w:val="20"/>
          <w:lang w:val="fr-CA" w:bidi="fr-CA"/>
        </w:rPr>
        <w:t>Définir les termes clés, dont «</w:t>
      </w:r>
      <w:r w:rsidR="00515735">
        <w:rPr>
          <w:szCs w:val="20"/>
          <w:lang w:val="fr-CA" w:bidi="fr-CA"/>
        </w:rPr>
        <w:t> </w:t>
      </w:r>
      <w:r w:rsidRPr="00F22793">
        <w:rPr>
          <w:szCs w:val="20"/>
          <w:lang w:val="fr-CA" w:bidi="fr-CA"/>
        </w:rPr>
        <w:t>établissement de soins pour adultes</w:t>
      </w:r>
      <w:r w:rsidR="00515735">
        <w:rPr>
          <w:szCs w:val="20"/>
          <w:lang w:val="fr-CA" w:bidi="fr-CA"/>
        </w:rPr>
        <w:t> </w:t>
      </w:r>
      <w:r w:rsidRPr="00F22793">
        <w:rPr>
          <w:szCs w:val="20"/>
          <w:lang w:val="fr-CA" w:bidi="fr-CA"/>
        </w:rPr>
        <w:t>».</w:t>
      </w:r>
    </w:p>
    <w:p w14:paraId="73E8997A" w14:textId="77777777" w:rsidR="00B720F8" w:rsidRPr="00F22793" w:rsidRDefault="009F53B6">
      <w:pPr>
        <w:pStyle w:val="ListParagraph"/>
        <w:numPr>
          <w:ilvl w:val="2"/>
          <w:numId w:val="13"/>
        </w:numPr>
        <w:tabs>
          <w:tab w:val="left" w:pos="2011"/>
          <w:tab w:val="left" w:pos="2012"/>
        </w:tabs>
        <w:ind w:hanging="1441"/>
        <w:rPr>
          <w:szCs w:val="20"/>
        </w:rPr>
      </w:pPr>
      <w:r w:rsidRPr="00F22793">
        <w:rPr>
          <w:szCs w:val="20"/>
          <w:lang w:val="fr-CA" w:bidi="fr-CA"/>
        </w:rPr>
        <w:t>Nommer les types d’établissements de soins pour adultes qui existent.</w:t>
      </w:r>
    </w:p>
    <w:p w14:paraId="3D54CD44" w14:textId="77777777" w:rsidR="00B720F8" w:rsidRPr="00F22793" w:rsidRDefault="009F53B6">
      <w:pPr>
        <w:pStyle w:val="ListParagraph"/>
        <w:numPr>
          <w:ilvl w:val="2"/>
          <w:numId w:val="13"/>
        </w:numPr>
        <w:tabs>
          <w:tab w:val="left" w:pos="2011"/>
          <w:tab w:val="left" w:pos="2012"/>
        </w:tabs>
        <w:spacing w:before="121"/>
        <w:ind w:right="710"/>
        <w:rPr>
          <w:szCs w:val="20"/>
        </w:rPr>
      </w:pPr>
      <w:r w:rsidRPr="00F22793">
        <w:rPr>
          <w:szCs w:val="20"/>
          <w:lang w:val="fr-CA" w:bidi="fr-CA"/>
        </w:rPr>
        <w:t>Décrire les différents types de plaintes qui peuvent être signalées à un inspecteur en santé publique certifié concernant les établissements de soins pour adultes.</w:t>
      </w:r>
    </w:p>
    <w:p w14:paraId="79536B90" w14:textId="77777777" w:rsidR="00B720F8" w:rsidRPr="00F22793" w:rsidRDefault="009F53B6">
      <w:pPr>
        <w:pStyle w:val="ListParagraph"/>
        <w:numPr>
          <w:ilvl w:val="2"/>
          <w:numId w:val="13"/>
        </w:numPr>
        <w:tabs>
          <w:tab w:val="left" w:pos="2011"/>
          <w:tab w:val="left" w:pos="2012"/>
        </w:tabs>
        <w:spacing w:before="121"/>
        <w:ind w:hanging="1441"/>
        <w:rPr>
          <w:szCs w:val="20"/>
        </w:rPr>
      </w:pPr>
      <w:r w:rsidRPr="00F22793">
        <w:rPr>
          <w:szCs w:val="20"/>
          <w:lang w:val="fr-CA" w:bidi="fr-CA"/>
        </w:rPr>
        <w:t>Décrire les risques sanitaires liés aux établissements de soins pour adultes.</w:t>
      </w:r>
    </w:p>
    <w:p w14:paraId="1052668E" w14:textId="77777777" w:rsidR="00B720F8" w:rsidRPr="00F22793" w:rsidRDefault="009F53B6">
      <w:pPr>
        <w:pStyle w:val="ListParagraph"/>
        <w:numPr>
          <w:ilvl w:val="2"/>
          <w:numId w:val="13"/>
        </w:numPr>
        <w:tabs>
          <w:tab w:val="left" w:pos="2011"/>
          <w:tab w:val="left" w:pos="2012"/>
        </w:tabs>
        <w:ind w:right="500"/>
        <w:rPr>
          <w:szCs w:val="20"/>
        </w:rPr>
      </w:pPr>
      <w:r w:rsidRPr="00F22793">
        <w:rPr>
          <w:szCs w:val="20"/>
          <w:lang w:val="fr-CA" w:bidi="fr-CA"/>
        </w:rPr>
        <w:t>Expliquer les étapes de la prévention de la propagation des maladies transmissibles dans un établissement de soins pour adultes.</w:t>
      </w:r>
    </w:p>
    <w:p w14:paraId="44351726" w14:textId="77777777" w:rsidR="00B720F8" w:rsidRPr="00F22793" w:rsidRDefault="009F53B6">
      <w:pPr>
        <w:pStyle w:val="ListParagraph"/>
        <w:numPr>
          <w:ilvl w:val="2"/>
          <w:numId w:val="13"/>
        </w:numPr>
        <w:tabs>
          <w:tab w:val="left" w:pos="2011"/>
          <w:tab w:val="left" w:pos="2012"/>
        </w:tabs>
        <w:spacing w:before="120"/>
        <w:ind w:hanging="1441"/>
        <w:rPr>
          <w:szCs w:val="20"/>
        </w:rPr>
      </w:pPr>
      <w:r w:rsidRPr="00F22793">
        <w:rPr>
          <w:szCs w:val="20"/>
          <w:lang w:val="fr-CA" w:bidi="fr-CA"/>
        </w:rPr>
        <w:t>Nommer les mesures typiques de prévention des blessures dans les établissements de soins pour adultes.</w:t>
      </w:r>
    </w:p>
    <w:p w14:paraId="43C5E42C" w14:textId="77777777" w:rsidR="00B720F8" w:rsidRPr="00F22793" w:rsidRDefault="009F53B6">
      <w:pPr>
        <w:pStyle w:val="ListParagraph"/>
        <w:numPr>
          <w:ilvl w:val="2"/>
          <w:numId w:val="13"/>
        </w:numPr>
        <w:tabs>
          <w:tab w:val="left" w:pos="2011"/>
          <w:tab w:val="left" w:pos="2012"/>
        </w:tabs>
        <w:ind w:right="713"/>
        <w:rPr>
          <w:szCs w:val="20"/>
        </w:rPr>
      </w:pPr>
      <w:r w:rsidRPr="00F22793">
        <w:rPr>
          <w:szCs w:val="20"/>
          <w:lang w:val="fr-CA" w:bidi="fr-CA"/>
        </w:rPr>
        <w:t>Nommer les types d’assainisseurs et de désinfectants utilisés dans les différentes parties des établissements de soins pour adultes, en insistant sur l’usage et l’efficacité de chacun d’entre eux.</w:t>
      </w:r>
    </w:p>
    <w:p w14:paraId="19CF3DE2" w14:textId="77777777" w:rsidR="00B720F8" w:rsidRPr="00F22793" w:rsidRDefault="00B720F8">
      <w:pPr>
        <w:pStyle w:val="BodyText"/>
        <w:spacing w:before="0"/>
        <w:ind w:left="0" w:firstLine="0"/>
        <w:rPr>
          <w:sz w:val="32"/>
          <w:szCs w:val="22"/>
        </w:rPr>
      </w:pPr>
    </w:p>
    <w:p w14:paraId="3E85CF08" w14:textId="77777777" w:rsidR="00B720F8" w:rsidRPr="00F22793" w:rsidRDefault="009F53B6">
      <w:pPr>
        <w:ind w:left="571"/>
        <w:rPr>
          <w:i/>
          <w:szCs w:val="20"/>
        </w:rPr>
      </w:pPr>
      <w:r w:rsidRPr="00F22793">
        <w:rPr>
          <w:i/>
          <w:color w:val="1F3862"/>
          <w:szCs w:val="20"/>
          <w:lang w:val="fr-CA" w:bidi="fr-CA"/>
        </w:rPr>
        <w:t>Établissements de services personnels</w:t>
      </w:r>
    </w:p>
    <w:p w14:paraId="2E644E22" w14:textId="62E03B1C" w:rsidR="00B720F8" w:rsidRPr="00F22793" w:rsidRDefault="009F53B6">
      <w:pPr>
        <w:pStyle w:val="ListParagraph"/>
        <w:numPr>
          <w:ilvl w:val="2"/>
          <w:numId w:val="13"/>
        </w:numPr>
        <w:tabs>
          <w:tab w:val="left" w:pos="2011"/>
          <w:tab w:val="left" w:pos="2012"/>
        </w:tabs>
        <w:ind w:hanging="1441"/>
        <w:rPr>
          <w:szCs w:val="20"/>
        </w:rPr>
      </w:pPr>
      <w:r w:rsidRPr="00F22793">
        <w:rPr>
          <w:szCs w:val="20"/>
          <w:lang w:val="fr-CA" w:bidi="fr-CA"/>
        </w:rPr>
        <w:t>Définir les termes clés, dont «</w:t>
      </w:r>
      <w:r w:rsidR="00515735">
        <w:rPr>
          <w:szCs w:val="20"/>
          <w:lang w:val="fr-CA" w:bidi="fr-CA"/>
        </w:rPr>
        <w:t> </w:t>
      </w:r>
      <w:r w:rsidRPr="00F22793">
        <w:rPr>
          <w:szCs w:val="20"/>
          <w:lang w:val="fr-CA" w:bidi="fr-CA"/>
        </w:rPr>
        <w:t>établissements de soins personnels</w:t>
      </w:r>
      <w:r w:rsidR="00515735">
        <w:rPr>
          <w:szCs w:val="20"/>
          <w:lang w:val="fr-CA" w:bidi="fr-CA"/>
        </w:rPr>
        <w:t> </w:t>
      </w:r>
      <w:r w:rsidRPr="00F22793">
        <w:rPr>
          <w:szCs w:val="20"/>
          <w:lang w:val="fr-CA" w:bidi="fr-CA"/>
        </w:rPr>
        <w:t>».</w:t>
      </w:r>
    </w:p>
    <w:p w14:paraId="59163B3A" w14:textId="7108E8DA" w:rsidR="00B720F8" w:rsidRPr="00F22793" w:rsidRDefault="009F53B6">
      <w:pPr>
        <w:pStyle w:val="ListParagraph"/>
        <w:numPr>
          <w:ilvl w:val="2"/>
          <w:numId w:val="13"/>
        </w:numPr>
        <w:tabs>
          <w:tab w:val="left" w:pos="2011"/>
          <w:tab w:val="left" w:pos="2012"/>
        </w:tabs>
        <w:ind w:right="990"/>
        <w:rPr>
          <w:szCs w:val="20"/>
        </w:rPr>
      </w:pPr>
      <w:r w:rsidRPr="00F22793">
        <w:rPr>
          <w:szCs w:val="20"/>
          <w:lang w:val="fr-CA" w:bidi="fr-CA"/>
        </w:rPr>
        <w:t>Nommer les types de secteurs d’activité pouvant être regroupés sous le terme «</w:t>
      </w:r>
      <w:r w:rsidR="00515735">
        <w:rPr>
          <w:szCs w:val="20"/>
          <w:lang w:val="fr-CA" w:bidi="fr-CA"/>
        </w:rPr>
        <w:t> </w:t>
      </w:r>
      <w:r w:rsidRPr="00F22793">
        <w:rPr>
          <w:szCs w:val="20"/>
          <w:lang w:val="fr-CA" w:bidi="fr-CA"/>
        </w:rPr>
        <w:t>établissements de services personnels</w:t>
      </w:r>
      <w:r w:rsidR="00515735">
        <w:rPr>
          <w:szCs w:val="20"/>
          <w:lang w:val="fr-CA" w:bidi="fr-CA"/>
        </w:rPr>
        <w:t> </w:t>
      </w:r>
      <w:r w:rsidRPr="00F22793">
        <w:rPr>
          <w:szCs w:val="20"/>
          <w:lang w:val="fr-CA" w:bidi="fr-CA"/>
        </w:rPr>
        <w:t>».</w:t>
      </w:r>
    </w:p>
    <w:p w14:paraId="44EB07D9" w14:textId="77777777" w:rsidR="00B720F8" w:rsidRPr="00F22793" w:rsidRDefault="009F53B6">
      <w:pPr>
        <w:pStyle w:val="ListParagraph"/>
        <w:numPr>
          <w:ilvl w:val="2"/>
          <w:numId w:val="13"/>
        </w:numPr>
        <w:tabs>
          <w:tab w:val="left" w:pos="2011"/>
          <w:tab w:val="left" w:pos="2012"/>
        </w:tabs>
        <w:spacing w:before="121"/>
        <w:ind w:hanging="1441"/>
        <w:rPr>
          <w:szCs w:val="20"/>
        </w:rPr>
      </w:pPr>
      <w:r w:rsidRPr="00F22793">
        <w:rPr>
          <w:szCs w:val="20"/>
          <w:lang w:val="fr-CA" w:bidi="fr-CA"/>
        </w:rPr>
        <w:t>Décrire les risques sanitaires liés aux établissements de services personnels.</w:t>
      </w:r>
    </w:p>
    <w:p w14:paraId="0798D944" w14:textId="77777777" w:rsidR="00B720F8" w:rsidRPr="00F22793" w:rsidRDefault="009F53B6">
      <w:pPr>
        <w:pStyle w:val="ListParagraph"/>
        <w:numPr>
          <w:ilvl w:val="2"/>
          <w:numId w:val="13"/>
        </w:numPr>
        <w:tabs>
          <w:tab w:val="left" w:pos="2011"/>
          <w:tab w:val="left" w:pos="2012"/>
        </w:tabs>
        <w:spacing w:before="121"/>
        <w:ind w:hanging="1441"/>
        <w:rPr>
          <w:szCs w:val="20"/>
        </w:rPr>
      </w:pPr>
      <w:r w:rsidRPr="00F22793">
        <w:rPr>
          <w:szCs w:val="20"/>
          <w:lang w:val="fr-CA" w:bidi="fr-CA"/>
        </w:rPr>
        <w:t>Expliquer les risques pour la santé des différents types de services personnels.</w:t>
      </w:r>
    </w:p>
    <w:p w14:paraId="0DD3B97B" w14:textId="77777777" w:rsidR="00B720F8" w:rsidRPr="00F22793" w:rsidRDefault="009F53B6">
      <w:pPr>
        <w:pStyle w:val="ListParagraph"/>
        <w:numPr>
          <w:ilvl w:val="2"/>
          <w:numId w:val="13"/>
        </w:numPr>
        <w:tabs>
          <w:tab w:val="left" w:pos="2011"/>
          <w:tab w:val="left" w:pos="2012"/>
        </w:tabs>
        <w:ind w:right="1127"/>
        <w:rPr>
          <w:szCs w:val="20"/>
        </w:rPr>
      </w:pPr>
      <w:r w:rsidRPr="00F22793">
        <w:rPr>
          <w:szCs w:val="20"/>
          <w:lang w:val="fr-CA" w:bidi="fr-CA"/>
        </w:rPr>
        <w:t>Expliquer les mesures de contrôle nécessaires qu’un établissement de services personnels doit mettre en œuvre pour prévenir les infections et les blessures liées à un service.</w:t>
      </w:r>
    </w:p>
    <w:p w14:paraId="0E7F6ADE" w14:textId="77777777" w:rsidR="00B720F8" w:rsidRPr="00F22793" w:rsidRDefault="009F53B6">
      <w:pPr>
        <w:pStyle w:val="ListParagraph"/>
        <w:numPr>
          <w:ilvl w:val="2"/>
          <w:numId w:val="13"/>
        </w:numPr>
        <w:tabs>
          <w:tab w:val="left" w:pos="2011"/>
          <w:tab w:val="left" w:pos="2012"/>
        </w:tabs>
        <w:spacing w:before="121"/>
        <w:ind w:right="193"/>
        <w:rPr>
          <w:szCs w:val="20"/>
        </w:rPr>
      </w:pPr>
      <w:r w:rsidRPr="00F22793">
        <w:rPr>
          <w:szCs w:val="20"/>
          <w:lang w:val="fr-CA" w:bidi="fr-CA"/>
        </w:rPr>
        <w:t>Expliquer les exigences en matière de désinfection critiques et non critiques des équipements utilisés dans les établissements de services personnels.</w:t>
      </w:r>
    </w:p>
    <w:p w14:paraId="49338F8E" w14:textId="77777777" w:rsidR="00B720F8" w:rsidRPr="00F22793" w:rsidRDefault="009F53B6">
      <w:pPr>
        <w:pStyle w:val="ListParagraph"/>
        <w:numPr>
          <w:ilvl w:val="2"/>
          <w:numId w:val="13"/>
        </w:numPr>
        <w:tabs>
          <w:tab w:val="left" w:pos="2011"/>
          <w:tab w:val="left" w:pos="2012"/>
        </w:tabs>
        <w:spacing w:before="120"/>
        <w:ind w:hanging="1441"/>
        <w:rPr>
          <w:szCs w:val="20"/>
        </w:rPr>
      </w:pPr>
      <w:r w:rsidRPr="00F22793">
        <w:rPr>
          <w:szCs w:val="20"/>
          <w:lang w:val="fr-CA" w:bidi="fr-CA"/>
        </w:rPr>
        <w:t>Décrire les procédures de désinfection et de stérilisation obligatoires dans les services personnels.</w:t>
      </w:r>
    </w:p>
    <w:p w14:paraId="5A170A4F" w14:textId="77777777" w:rsidR="00B720F8" w:rsidRPr="00F22793" w:rsidRDefault="00B720F8">
      <w:pPr>
        <w:pStyle w:val="BodyText"/>
        <w:spacing w:before="11"/>
        <w:ind w:left="0" w:firstLine="0"/>
        <w:rPr>
          <w:sz w:val="32"/>
          <w:szCs w:val="22"/>
        </w:rPr>
      </w:pPr>
    </w:p>
    <w:p w14:paraId="40F35CBB" w14:textId="77777777" w:rsidR="00B720F8" w:rsidRPr="00F22793" w:rsidRDefault="009F53B6">
      <w:pPr>
        <w:ind w:left="571"/>
        <w:rPr>
          <w:i/>
          <w:szCs w:val="20"/>
        </w:rPr>
      </w:pPr>
      <w:r w:rsidRPr="00F22793">
        <w:rPr>
          <w:i/>
          <w:color w:val="1F3862"/>
          <w:szCs w:val="20"/>
          <w:lang w:val="fr-CA" w:bidi="fr-CA"/>
        </w:rPr>
        <w:t>Installations pour animaux</w:t>
      </w:r>
    </w:p>
    <w:p w14:paraId="53393837" w14:textId="77777777" w:rsidR="00B720F8" w:rsidRPr="00F22793" w:rsidRDefault="009F53B6">
      <w:pPr>
        <w:pStyle w:val="ListParagraph"/>
        <w:numPr>
          <w:ilvl w:val="2"/>
          <w:numId w:val="13"/>
        </w:numPr>
        <w:tabs>
          <w:tab w:val="left" w:pos="2011"/>
          <w:tab w:val="left" w:pos="2012"/>
        </w:tabs>
        <w:ind w:hanging="1441"/>
        <w:rPr>
          <w:szCs w:val="20"/>
        </w:rPr>
      </w:pPr>
      <w:r w:rsidRPr="00F22793">
        <w:rPr>
          <w:szCs w:val="20"/>
          <w:lang w:val="fr-CA" w:bidi="fr-CA"/>
        </w:rPr>
        <w:t>Nommer les différents types d’installations pour animaux.</w:t>
      </w:r>
    </w:p>
    <w:p w14:paraId="552E7E5B" w14:textId="77777777" w:rsidR="00B720F8" w:rsidRPr="00F22793" w:rsidRDefault="009F53B6">
      <w:pPr>
        <w:pStyle w:val="ListParagraph"/>
        <w:numPr>
          <w:ilvl w:val="2"/>
          <w:numId w:val="13"/>
        </w:numPr>
        <w:tabs>
          <w:tab w:val="left" w:pos="2011"/>
          <w:tab w:val="left" w:pos="2012"/>
        </w:tabs>
        <w:ind w:hanging="1441"/>
        <w:rPr>
          <w:szCs w:val="20"/>
        </w:rPr>
      </w:pPr>
      <w:r w:rsidRPr="00F22793">
        <w:rPr>
          <w:szCs w:val="20"/>
          <w:lang w:val="fr-CA" w:bidi="fr-CA"/>
        </w:rPr>
        <w:t>Décrire les problèmes de santé publique liés aux différents types d’exploitation d’installations pour animaux.</w:t>
      </w:r>
    </w:p>
    <w:p w14:paraId="73B243DE" w14:textId="77777777" w:rsidR="00B720F8" w:rsidRPr="00F22793" w:rsidRDefault="009F53B6">
      <w:pPr>
        <w:pStyle w:val="ListParagraph"/>
        <w:numPr>
          <w:ilvl w:val="2"/>
          <w:numId w:val="13"/>
        </w:numPr>
        <w:tabs>
          <w:tab w:val="left" w:pos="2011"/>
          <w:tab w:val="left" w:pos="2012"/>
        </w:tabs>
        <w:spacing w:before="121"/>
        <w:ind w:right="305"/>
        <w:rPr>
          <w:szCs w:val="20"/>
        </w:rPr>
      </w:pPr>
      <w:r w:rsidRPr="00F22793">
        <w:rPr>
          <w:szCs w:val="20"/>
          <w:lang w:val="fr-CA" w:bidi="fr-CA"/>
        </w:rPr>
        <w:t>Expliquer les composantes d’un programme de contrôle des déchets, y compris l’élimination des animaux morts dans une installation pour animaux donnée.</w:t>
      </w:r>
    </w:p>
    <w:p w14:paraId="18E2A18C" w14:textId="77777777" w:rsidR="00B720F8" w:rsidRPr="00F22793" w:rsidRDefault="009F53B6">
      <w:pPr>
        <w:pStyle w:val="ListParagraph"/>
        <w:numPr>
          <w:ilvl w:val="2"/>
          <w:numId w:val="13"/>
        </w:numPr>
        <w:tabs>
          <w:tab w:val="left" w:pos="2011"/>
          <w:tab w:val="left" w:pos="2012"/>
        </w:tabs>
        <w:spacing w:before="121"/>
        <w:ind w:right="687"/>
        <w:rPr>
          <w:szCs w:val="20"/>
        </w:rPr>
      </w:pPr>
      <w:r w:rsidRPr="00F22793">
        <w:rPr>
          <w:szCs w:val="20"/>
          <w:lang w:val="fr-CA" w:bidi="fr-CA"/>
        </w:rPr>
        <w:t>Expliquer les exigences en matière de retrait pour les différents types d’installations pour animaux, en insistant sur les justifications de ces retraits.</w:t>
      </w:r>
    </w:p>
    <w:p w14:paraId="495C421D" w14:textId="77777777" w:rsidR="00B720F8" w:rsidRPr="00F22793" w:rsidRDefault="009F53B6">
      <w:pPr>
        <w:pStyle w:val="ListParagraph"/>
        <w:numPr>
          <w:ilvl w:val="2"/>
          <w:numId w:val="13"/>
        </w:numPr>
        <w:tabs>
          <w:tab w:val="left" w:pos="2011"/>
          <w:tab w:val="left" w:pos="2012"/>
        </w:tabs>
        <w:spacing w:before="120"/>
        <w:ind w:hanging="1441"/>
        <w:rPr>
          <w:szCs w:val="20"/>
        </w:rPr>
      </w:pPr>
      <w:r w:rsidRPr="00F22793">
        <w:rPr>
          <w:szCs w:val="20"/>
          <w:lang w:val="fr-CA" w:bidi="fr-CA"/>
        </w:rPr>
        <w:t>Expliquer les risques sanitaires liés aux élevages intensifs.</w:t>
      </w:r>
    </w:p>
    <w:p w14:paraId="73612C99" w14:textId="77777777" w:rsidR="00B720F8" w:rsidRPr="00F22793" w:rsidRDefault="009F53B6">
      <w:pPr>
        <w:pStyle w:val="ListParagraph"/>
        <w:numPr>
          <w:ilvl w:val="2"/>
          <w:numId w:val="13"/>
        </w:numPr>
        <w:tabs>
          <w:tab w:val="left" w:pos="2011"/>
          <w:tab w:val="left" w:pos="2012"/>
        </w:tabs>
        <w:ind w:right="559"/>
        <w:rPr>
          <w:szCs w:val="20"/>
        </w:rPr>
      </w:pPr>
      <w:r w:rsidRPr="00F22793">
        <w:rPr>
          <w:szCs w:val="20"/>
          <w:lang w:val="fr-CA" w:bidi="fr-CA"/>
        </w:rPr>
        <w:t>Expliquer les mesures de contrôle de l’environnement pour les maladies infectieuses et contagieuses, telles que la grippe aviaire, dans les installations pour animaux.</w:t>
      </w:r>
    </w:p>
    <w:p w14:paraId="71F8D028" w14:textId="77777777" w:rsidR="00B720F8" w:rsidRPr="00F22793" w:rsidRDefault="00B720F8">
      <w:pPr>
        <w:pStyle w:val="BodyText"/>
        <w:spacing w:before="0"/>
        <w:ind w:left="0" w:firstLine="0"/>
        <w:rPr>
          <w:sz w:val="22"/>
          <w:szCs w:val="22"/>
        </w:rPr>
      </w:pPr>
    </w:p>
    <w:p w14:paraId="715681FE" w14:textId="77777777" w:rsidR="00B720F8" w:rsidRPr="00F22793" w:rsidRDefault="009F53B6">
      <w:pPr>
        <w:spacing w:before="240"/>
        <w:ind w:left="571"/>
        <w:rPr>
          <w:i/>
          <w:szCs w:val="20"/>
        </w:rPr>
      </w:pPr>
      <w:r w:rsidRPr="00F22793">
        <w:rPr>
          <w:i/>
          <w:color w:val="1F3862"/>
          <w:szCs w:val="20"/>
          <w:lang w:val="fr-CA" w:bidi="fr-CA"/>
        </w:rPr>
        <w:t>Installations récréatives</w:t>
      </w:r>
    </w:p>
    <w:p w14:paraId="1EC5EA08" w14:textId="77777777" w:rsidR="00B720F8" w:rsidRPr="00F22793" w:rsidRDefault="009F53B6">
      <w:pPr>
        <w:pStyle w:val="ListParagraph"/>
        <w:numPr>
          <w:ilvl w:val="2"/>
          <w:numId w:val="13"/>
        </w:numPr>
        <w:tabs>
          <w:tab w:val="left" w:pos="2011"/>
          <w:tab w:val="left" w:pos="2012"/>
        </w:tabs>
        <w:spacing w:before="121"/>
        <w:ind w:right="374"/>
        <w:rPr>
          <w:szCs w:val="20"/>
        </w:rPr>
      </w:pPr>
      <w:r w:rsidRPr="00F22793">
        <w:rPr>
          <w:szCs w:val="20"/>
          <w:lang w:val="fr-CA" w:bidi="fr-CA"/>
        </w:rPr>
        <w:t>Décrire l’environnement bâti et les services (ex. nourriture, eau, élimination des déchets) d’un parc ou d’un camp de loisirs.</w:t>
      </w:r>
    </w:p>
    <w:p w14:paraId="29AFF905" w14:textId="77777777" w:rsidR="00B720F8" w:rsidRPr="00F22793" w:rsidRDefault="009F53B6">
      <w:pPr>
        <w:pStyle w:val="ListParagraph"/>
        <w:numPr>
          <w:ilvl w:val="2"/>
          <w:numId w:val="13"/>
        </w:numPr>
        <w:tabs>
          <w:tab w:val="left" w:pos="2011"/>
          <w:tab w:val="left" w:pos="2012"/>
        </w:tabs>
        <w:spacing w:before="118"/>
        <w:ind w:hanging="1441"/>
        <w:rPr>
          <w:szCs w:val="20"/>
        </w:rPr>
      </w:pPr>
      <w:r w:rsidRPr="00F22793">
        <w:rPr>
          <w:szCs w:val="20"/>
          <w:lang w:val="fr-CA" w:bidi="fr-CA"/>
        </w:rPr>
        <w:t>Décrire le terrain et l’aménagement appropriés d’un parc ou d’un camp de loisirs.</w:t>
      </w:r>
    </w:p>
    <w:p w14:paraId="5EF0EC90" w14:textId="77777777" w:rsidR="00B720F8" w:rsidRPr="00F22793" w:rsidRDefault="009F53B6">
      <w:pPr>
        <w:pStyle w:val="ListParagraph"/>
        <w:numPr>
          <w:ilvl w:val="2"/>
          <w:numId w:val="13"/>
        </w:numPr>
        <w:tabs>
          <w:tab w:val="left" w:pos="2011"/>
          <w:tab w:val="left" w:pos="2012"/>
        </w:tabs>
        <w:spacing w:before="122"/>
        <w:ind w:right="217"/>
        <w:rPr>
          <w:szCs w:val="20"/>
        </w:rPr>
      </w:pPr>
      <w:r w:rsidRPr="00F22793">
        <w:rPr>
          <w:szCs w:val="20"/>
          <w:lang w:val="fr-CA" w:bidi="fr-CA"/>
        </w:rPr>
        <w:t>Expliquer les risques environnementaux naturels auxquels les clients d’un parc ou d’un camp de loisirs peuvent être exposés.</w:t>
      </w:r>
    </w:p>
    <w:p w14:paraId="5BB02F8C" w14:textId="77777777" w:rsidR="00B720F8" w:rsidRPr="00F22793" w:rsidRDefault="009F53B6">
      <w:pPr>
        <w:pStyle w:val="ListParagraph"/>
        <w:numPr>
          <w:ilvl w:val="2"/>
          <w:numId w:val="13"/>
        </w:numPr>
        <w:tabs>
          <w:tab w:val="left" w:pos="2011"/>
          <w:tab w:val="left" w:pos="2012"/>
        </w:tabs>
        <w:spacing w:before="120"/>
        <w:ind w:right="710"/>
        <w:rPr>
          <w:szCs w:val="20"/>
        </w:rPr>
      </w:pPr>
      <w:r w:rsidRPr="00F22793">
        <w:rPr>
          <w:szCs w:val="20"/>
          <w:lang w:val="fr-CA" w:bidi="fr-CA"/>
        </w:rPr>
        <w:t>Décrire les différents types de plaintes qui peuvent être signalées à un inspecteur en santé publique certifié concernant les installations récréatives.</w:t>
      </w:r>
    </w:p>
    <w:p w14:paraId="111CE288" w14:textId="77777777" w:rsidR="00B720F8" w:rsidRPr="00F22793" w:rsidRDefault="00B720F8">
      <w:pPr>
        <w:pStyle w:val="BodyText"/>
        <w:spacing w:before="10"/>
        <w:ind w:left="0" w:firstLine="0"/>
        <w:rPr>
          <w:sz w:val="32"/>
          <w:szCs w:val="22"/>
        </w:rPr>
      </w:pPr>
    </w:p>
    <w:p w14:paraId="1C2B38A0" w14:textId="77777777" w:rsidR="00B720F8" w:rsidRPr="00F22793" w:rsidRDefault="009F53B6">
      <w:pPr>
        <w:ind w:left="571"/>
        <w:rPr>
          <w:i/>
          <w:szCs w:val="20"/>
        </w:rPr>
      </w:pPr>
      <w:r w:rsidRPr="00F22793">
        <w:rPr>
          <w:i/>
          <w:color w:val="1F3862"/>
          <w:szCs w:val="20"/>
          <w:lang w:val="fr-CA" w:bidi="fr-CA"/>
        </w:rPr>
        <w:t>Installations de chantier</w:t>
      </w:r>
    </w:p>
    <w:p w14:paraId="412814F6" w14:textId="77777777" w:rsidR="00B720F8" w:rsidRPr="00F22793" w:rsidRDefault="009F53B6">
      <w:pPr>
        <w:pStyle w:val="ListParagraph"/>
        <w:numPr>
          <w:ilvl w:val="2"/>
          <w:numId w:val="13"/>
        </w:numPr>
        <w:tabs>
          <w:tab w:val="left" w:pos="2011"/>
          <w:tab w:val="left" w:pos="2012"/>
        </w:tabs>
        <w:ind w:hanging="1441"/>
        <w:rPr>
          <w:szCs w:val="20"/>
        </w:rPr>
      </w:pPr>
      <w:r w:rsidRPr="00F22793">
        <w:rPr>
          <w:szCs w:val="20"/>
          <w:lang w:val="fr-CA" w:bidi="fr-CA"/>
        </w:rPr>
        <w:t>Décrire l’environnement bâti et les services (ex. nourriture, eau, élimination des déchets) d’un chantier.</w:t>
      </w:r>
    </w:p>
    <w:p w14:paraId="08AC7061" w14:textId="77777777" w:rsidR="00B720F8" w:rsidRPr="00F22793" w:rsidRDefault="009F53B6">
      <w:pPr>
        <w:pStyle w:val="ListParagraph"/>
        <w:numPr>
          <w:ilvl w:val="2"/>
          <w:numId w:val="13"/>
        </w:numPr>
        <w:tabs>
          <w:tab w:val="left" w:pos="2011"/>
          <w:tab w:val="left" w:pos="2012"/>
        </w:tabs>
        <w:spacing w:before="19"/>
        <w:ind w:hanging="1441"/>
        <w:rPr>
          <w:szCs w:val="20"/>
        </w:rPr>
      </w:pPr>
      <w:r w:rsidRPr="00F22793">
        <w:rPr>
          <w:szCs w:val="20"/>
          <w:lang w:val="fr-CA" w:bidi="fr-CA"/>
        </w:rPr>
        <w:t>Décrire le terrain et l’aménagement appropriés d’un chantier.</w:t>
      </w:r>
    </w:p>
    <w:p w14:paraId="5A5FE12C" w14:textId="77777777" w:rsidR="00B720F8" w:rsidRPr="00F22793" w:rsidRDefault="009F53B6">
      <w:pPr>
        <w:pStyle w:val="ListParagraph"/>
        <w:numPr>
          <w:ilvl w:val="2"/>
          <w:numId w:val="13"/>
        </w:numPr>
        <w:tabs>
          <w:tab w:val="left" w:pos="2011"/>
          <w:tab w:val="left" w:pos="2012"/>
        </w:tabs>
        <w:spacing w:before="120"/>
        <w:ind w:hanging="1441"/>
        <w:rPr>
          <w:szCs w:val="20"/>
        </w:rPr>
      </w:pPr>
      <w:r w:rsidRPr="00F22793">
        <w:rPr>
          <w:szCs w:val="20"/>
          <w:lang w:val="fr-CA" w:bidi="fr-CA"/>
        </w:rPr>
        <w:t>Décrire les risques sanitaires liés aux installations de chantier.</w:t>
      </w:r>
    </w:p>
    <w:p w14:paraId="2B4E4E12" w14:textId="77777777" w:rsidR="00B720F8" w:rsidRPr="00F22793" w:rsidRDefault="009F53B6">
      <w:pPr>
        <w:pStyle w:val="ListParagraph"/>
        <w:numPr>
          <w:ilvl w:val="2"/>
          <w:numId w:val="13"/>
        </w:numPr>
        <w:tabs>
          <w:tab w:val="left" w:pos="2011"/>
          <w:tab w:val="left" w:pos="2012"/>
        </w:tabs>
        <w:spacing w:before="121"/>
        <w:ind w:right="711"/>
        <w:rPr>
          <w:szCs w:val="20"/>
        </w:rPr>
      </w:pPr>
      <w:r w:rsidRPr="00F22793">
        <w:rPr>
          <w:szCs w:val="20"/>
          <w:lang w:val="fr-CA" w:bidi="fr-CA"/>
        </w:rPr>
        <w:t>Décrire les différents types de plaintes qui peuvent être signalées à un inspecteur en santé publique certifié concernant les installations de chantier.</w:t>
      </w:r>
    </w:p>
    <w:p w14:paraId="7615D064" w14:textId="77777777" w:rsidR="00B720F8" w:rsidRPr="00F22793" w:rsidRDefault="00B720F8">
      <w:pPr>
        <w:pStyle w:val="BodyText"/>
        <w:spacing w:before="0"/>
        <w:ind w:left="0" w:firstLine="0"/>
        <w:rPr>
          <w:sz w:val="22"/>
          <w:szCs w:val="22"/>
        </w:rPr>
      </w:pPr>
    </w:p>
    <w:p w14:paraId="3DE893F3" w14:textId="699BAD96" w:rsidR="00F22793" w:rsidRDefault="00F22793">
      <w:pPr>
        <w:rPr>
          <w:sz w:val="36"/>
        </w:rPr>
      </w:pPr>
      <w:r>
        <w:rPr>
          <w:sz w:val="36"/>
        </w:rPr>
        <w:br w:type="page"/>
      </w:r>
    </w:p>
    <w:p w14:paraId="1E80A26D" w14:textId="77777777" w:rsidR="00B720F8" w:rsidRPr="00F22793" w:rsidRDefault="009F53B6">
      <w:pPr>
        <w:pStyle w:val="Heading1"/>
        <w:numPr>
          <w:ilvl w:val="0"/>
          <w:numId w:val="24"/>
        </w:numPr>
        <w:tabs>
          <w:tab w:val="left" w:pos="932"/>
        </w:tabs>
        <w:ind w:hanging="361"/>
        <w:rPr>
          <w:sz w:val="22"/>
          <w:szCs w:val="22"/>
        </w:rPr>
      </w:pPr>
      <w:bookmarkStart w:id="19" w:name="_bookmark19"/>
      <w:bookmarkEnd w:id="19"/>
      <w:r w:rsidRPr="00F22793">
        <w:rPr>
          <w:color w:val="2E5395"/>
          <w:sz w:val="22"/>
          <w:szCs w:val="22"/>
          <w:lang w:val="fr-CA" w:bidi="fr-CA"/>
        </w:rPr>
        <w:lastRenderedPageBreak/>
        <w:t>Compétences essentielles :</w:t>
      </w:r>
    </w:p>
    <w:p w14:paraId="47E3FE92" w14:textId="77777777" w:rsidR="00B720F8" w:rsidRPr="00F22793" w:rsidRDefault="00B720F8">
      <w:pPr>
        <w:pStyle w:val="BodyText"/>
        <w:spacing w:before="8"/>
        <w:ind w:left="0" w:firstLine="0"/>
        <w:rPr>
          <w:b/>
          <w:szCs w:val="22"/>
        </w:rPr>
      </w:pPr>
    </w:p>
    <w:p w14:paraId="10AA121D" w14:textId="77777777" w:rsidR="00B720F8" w:rsidRPr="00F22793" w:rsidRDefault="009F53B6">
      <w:pPr>
        <w:pStyle w:val="BodyText"/>
        <w:spacing w:before="1"/>
        <w:ind w:left="571" w:firstLine="0"/>
        <w:rPr>
          <w:sz w:val="22"/>
          <w:szCs w:val="22"/>
        </w:rPr>
      </w:pPr>
      <w:bookmarkStart w:id="20" w:name="_bookmark20"/>
      <w:bookmarkEnd w:id="20"/>
      <w:r w:rsidRPr="00F22793">
        <w:rPr>
          <w:color w:val="1F3862"/>
          <w:sz w:val="22"/>
          <w:szCs w:val="22"/>
          <w:lang w:val="fr-CA" w:bidi="fr-CA"/>
        </w:rPr>
        <w:t>Compétences essentielles : Sciences de la santé publique</w:t>
      </w:r>
    </w:p>
    <w:p w14:paraId="6785ABAA" w14:textId="02B0ECBB" w:rsidR="00B720F8" w:rsidRPr="00F22793" w:rsidRDefault="009F53B6">
      <w:pPr>
        <w:pStyle w:val="ListParagraph"/>
        <w:numPr>
          <w:ilvl w:val="2"/>
          <w:numId w:val="12"/>
        </w:numPr>
        <w:tabs>
          <w:tab w:val="left" w:pos="2011"/>
          <w:tab w:val="left" w:pos="2012"/>
        </w:tabs>
        <w:ind w:right="520"/>
        <w:rPr>
          <w:szCs w:val="20"/>
        </w:rPr>
      </w:pPr>
      <w:r w:rsidRPr="00F22793">
        <w:rPr>
          <w:szCs w:val="20"/>
          <w:lang w:val="fr-CA" w:bidi="fr-CA"/>
        </w:rPr>
        <w:t>Évaluer et expliquer une série de concepts des sciences de la santé publique</w:t>
      </w:r>
      <w:r w:rsidR="00515735">
        <w:rPr>
          <w:szCs w:val="20"/>
          <w:lang w:val="fr-CA" w:bidi="fr-CA"/>
        </w:rPr>
        <w:t> </w:t>
      </w:r>
      <w:r w:rsidRPr="00F22793">
        <w:rPr>
          <w:szCs w:val="20"/>
          <w:lang w:val="fr-CA" w:bidi="fr-CA"/>
        </w:rPr>
        <w:t>: l’état de santé des populations, les inégalités en matière de santé, les déterminants de la santé et de la maladie, les stratégies de promotion de la santé, de prévention des maladies et des blessures et de protection de la santé, ainsi que les facteurs qui influencent la prestation et l’utilisation des services de santé.</w:t>
      </w:r>
    </w:p>
    <w:p w14:paraId="0E177D64" w14:textId="77777777" w:rsidR="00B720F8" w:rsidRPr="00F22793" w:rsidRDefault="009F53B6">
      <w:pPr>
        <w:pStyle w:val="ListParagraph"/>
        <w:numPr>
          <w:ilvl w:val="2"/>
          <w:numId w:val="12"/>
        </w:numPr>
        <w:tabs>
          <w:tab w:val="left" w:pos="2011"/>
          <w:tab w:val="left" w:pos="2012"/>
        </w:tabs>
        <w:spacing w:before="118"/>
        <w:ind w:right="280"/>
        <w:rPr>
          <w:szCs w:val="20"/>
        </w:rPr>
      </w:pPr>
      <w:r w:rsidRPr="00F22793">
        <w:rPr>
          <w:szCs w:val="20"/>
          <w:lang w:val="fr-CA" w:bidi="fr-CA"/>
        </w:rPr>
        <w:t>Évaluer et expliquer les concepts relatifs à l’histoire, à la structure et aux interactions des services de santé publique et de soins de santé à l’échelle locale, provinciale, territoriale, nationale et internationale.</w:t>
      </w:r>
    </w:p>
    <w:p w14:paraId="363216A2" w14:textId="77777777" w:rsidR="00B720F8" w:rsidRPr="00F22793" w:rsidRDefault="009F53B6">
      <w:pPr>
        <w:pStyle w:val="ListParagraph"/>
        <w:numPr>
          <w:ilvl w:val="2"/>
          <w:numId w:val="12"/>
        </w:numPr>
        <w:tabs>
          <w:tab w:val="left" w:pos="2011"/>
          <w:tab w:val="left" w:pos="2012"/>
        </w:tabs>
        <w:spacing w:before="120"/>
        <w:ind w:hanging="1441"/>
        <w:rPr>
          <w:szCs w:val="20"/>
        </w:rPr>
      </w:pPr>
      <w:r w:rsidRPr="00F22793">
        <w:rPr>
          <w:szCs w:val="20"/>
          <w:lang w:val="fr-CA" w:bidi="fr-CA"/>
        </w:rPr>
        <w:t>Mettre en pratique les sciences de la santé publique.</w:t>
      </w:r>
    </w:p>
    <w:p w14:paraId="3A9B0C42" w14:textId="77777777" w:rsidR="00B720F8" w:rsidRPr="00F22793" w:rsidRDefault="009F53B6">
      <w:pPr>
        <w:pStyle w:val="ListParagraph"/>
        <w:numPr>
          <w:ilvl w:val="2"/>
          <w:numId w:val="12"/>
        </w:numPr>
        <w:tabs>
          <w:tab w:val="left" w:pos="2011"/>
          <w:tab w:val="left" w:pos="2012"/>
        </w:tabs>
        <w:spacing w:before="122"/>
        <w:ind w:hanging="1441"/>
        <w:rPr>
          <w:szCs w:val="20"/>
        </w:rPr>
      </w:pPr>
      <w:r w:rsidRPr="00F22793">
        <w:rPr>
          <w:szCs w:val="20"/>
          <w:lang w:val="fr-CA" w:bidi="fr-CA"/>
        </w:rPr>
        <w:t>S’appuyer sur des données probantes et la recherche pour étayer les politiques et les programmes de santé.</w:t>
      </w:r>
    </w:p>
    <w:p w14:paraId="69321DC9" w14:textId="77777777" w:rsidR="00B720F8" w:rsidRPr="00F22793" w:rsidRDefault="009F53B6">
      <w:pPr>
        <w:pStyle w:val="ListParagraph"/>
        <w:numPr>
          <w:ilvl w:val="2"/>
          <w:numId w:val="12"/>
        </w:numPr>
        <w:tabs>
          <w:tab w:val="left" w:pos="2011"/>
          <w:tab w:val="left" w:pos="2012"/>
        </w:tabs>
        <w:ind w:hanging="1441"/>
        <w:rPr>
          <w:szCs w:val="20"/>
        </w:rPr>
      </w:pPr>
      <w:r w:rsidRPr="00F22793">
        <w:rPr>
          <w:szCs w:val="20"/>
          <w:lang w:val="fr-CA" w:bidi="fr-CA"/>
        </w:rPr>
        <w:t>Continuer à se former tout au long de la vie dans le domaine de la santé publique.</w:t>
      </w:r>
    </w:p>
    <w:p w14:paraId="42AD91BE" w14:textId="77777777" w:rsidR="00B720F8" w:rsidRPr="00F22793" w:rsidRDefault="00B720F8">
      <w:pPr>
        <w:pStyle w:val="BodyText"/>
        <w:spacing w:before="11"/>
        <w:ind w:left="0" w:firstLine="0"/>
        <w:rPr>
          <w:sz w:val="32"/>
          <w:szCs w:val="22"/>
        </w:rPr>
      </w:pPr>
    </w:p>
    <w:p w14:paraId="17BD0B2E" w14:textId="77777777" w:rsidR="00B720F8" w:rsidRPr="00F22793" w:rsidRDefault="009F53B6">
      <w:pPr>
        <w:pStyle w:val="BodyText"/>
        <w:spacing w:before="0"/>
        <w:ind w:left="571" w:firstLine="0"/>
        <w:rPr>
          <w:sz w:val="22"/>
          <w:szCs w:val="22"/>
        </w:rPr>
      </w:pPr>
      <w:bookmarkStart w:id="21" w:name="_bookmark21"/>
      <w:bookmarkEnd w:id="21"/>
      <w:r w:rsidRPr="00F22793">
        <w:rPr>
          <w:color w:val="1F3862"/>
          <w:sz w:val="22"/>
          <w:szCs w:val="22"/>
          <w:lang w:val="fr-CA" w:bidi="fr-CA"/>
        </w:rPr>
        <w:t>Compétences essentielles : Évaluation et analyse</w:t>
      </w:r>
    </w:p>
    <w:p w14:paraId="4A629F6E" w14:textId="77777777" w:rsidR="00B720F8" w:rsidRPr="00F22793" w:rsidRDefault="009F53B6">
      <w:pPr>
        <w:pStyle w:val="ListParagraph"/>
        <w:numPr>
          <w:ilvl w:val="2"/>
          <w:numId w:val="11"/>
        </w:numPr>
        <w:tabs>
          <w:tab w:val="left" w:pos="2011"/>
          <w:tab w:val="left" w:pos="2012"/>
        </w:tabs>
        <w:ind w:hanging="1441"/>
        <w:rPr>
          <w:szCs w:val="20"/>
        </w:rPr>
      </w:pPr>
      <w:r w:rsidRPr="00F22793">
        <w:rPr>
          <w:szCs w:val="20"/>
          <w:lang w:val="fr-CA" w:bidi="fr-CA"/>
        </w:rPr>
        <w:t>Reconnaître qu’une préoccupation ou un problème de santé existe.</w:t>
      </w:r>
    </w:p>
    <w:p w14:paraId="448B0FE2" w14:textId="77777777" w:rsidR="00B720F8" w:rsidRPr="00F22793" w:rsidRDefault="009F53B6">
      <w:pPr>
        <w:pStyle w:val="ListParagraph"/>
        <w:numPr>
          <w:ilvl w:val="2"/>
          <w:numId w:val="11"/>
        </w:numPr>
        <w:tabs>
          <w:tab w:val="left" w:pos="2011"/>
          <w:tab w:val="left" w:pos="2012"/>
        </w:tabs>
        <w:spacing w:before="121"/>
        <w:ind w:right="865"/>
        <w:rPr>
          <w:szCs w:val="20"/>
        </w:rPr>
      </w:pPr>
      <w:r w:rsidRPr="00F22793">
        <w:rPr>
          <w:szCs w:val="20"/>
          <w:lang w:val="fr-CA" w:bidi="fr-CA"/>
        </w:rPr>
        <w:t>Nommer les sources d’information pertinentes et appropriées, y compris les atouts et les ressources de la collectivité.</w:t>
      </w:r>
    </w:p>
    <w:p w14:paraId="25ED3189" w14:textId="77777777" w:rsidR="00B720F8" w:rsidRPr="00F22793" w:rsidRDefault="009F53B6">
      <w:pPr>
        <w:pStyle w:val="ListParagraph"/>
        <w:numPr>
          <w:ilvl w:val="2"/>
          <w:numId w:val="11"/>
        </w:numPr>
        <w:tabs>
          <w:tab w:val="left" w:pos="2011"/>
          <w:tab w:val="left" w:pos="2012"/>
        </w:tabs>
        <w:spacing w:before="121"/>
        <w:ind w:hanging="1441"/>
        <w:rPr>
          <w:szCs w:val="20"/>
        </w:rPr>
      </w:pPr>
      <w:r w:rsidRPr="00F22793">
        <w:rPr>
          <w:szCs w:val="20"/>
          <w:lang w:val="fr-CA" w:bidi="fr-CA"/>
        </w:rPr>
        <w:t>Collecter, stocker, extraire et utiliser des données exactes et utiles sur les questions de santé publique.</w:t>
      </w:r>
    </w:p>
    <w:p w14:paraId="179225D8" w14:textId="77777777" w:rsidR="00B720F8" w:rsidRPr="00F22793" w:rsidRDefault="009F53B6">
      <w:pPr>
        <w:pStyle w:val="ListParagraph"/>
        <w:numPr>
          <w:ilvl w:val="2"/>
          <w:numId w:val="11"/>
        </w:numPr>
        <w:tabs>
          <w:tab w:val="left" w:pos="2011"/>
          <w:tab w:val="left" w:pos="2012"/>
        </w:tabs>
        <w:ind w:hanging="1441"/>
        <w:rPr>
          <w:szCs w:val="20"/>
        </w:rPr>
      </w:pPr>
      <w:r w:rsidRPr="00F22793">
        <w:rPr>
          <w:szCs w:val="20"/>
          <w:lang w:val="fr-CA" w:bidi="fr-CA"/>
        </w:rPr>
        <w:t>Analyser les données afin de déterminer les incidences, les utilisations, les lacunes et les limites pertinentes.</w:t>
      </w:r>
    </w:p>
    <w:p w14:paraId="5CC29779" w14:textId="77777777" w:rsidR="00B720F8" w:rsidRPr="00F22793" w:rsidRDefault="009F53B6">
      <w:pPr>
        <w:pStyle w:val="ListParagraph"/>
        <w:numPr>
          <w:ilvl w:val="2"/>
          <w:numId w:val="11"/>
        </w:numPr>
        <w:tabs>
          <w:tab w:val="left" w:pos="2011"/>
          <w:tab w:val="left" w:pos="2012"/>
        </w:tabs>
        <w:ind w:right="785"/>
        <w:rPr>
          <w:szCs w:val="20"/>
        </w:rPr>
      </w:pPr>
      <w:r w:rsidRPr="00F22793">
        <w:rPr>
          <w:szCs w:val="20"/>
          <w:lang w:val="fr-CA" w:bidi="fr-CA"/>
        </w:rPr>
        <w:t>Déterminer le sens des données en tenant compte des contextes éthiques, politiques, scientifiques, socioculturels et économiques actuels.</w:t>
      </w:r>
    </w:p>
    <w:p w14:paraId="3039EC27" w14:textId="77777777" w:rsidR="00B720F8" w:rsidRPr="00F22793" w:rsidRDefault="009F53B6">
      <w:pPr>
        <w:pStyle w:val="ListParagraph"/>
        <w:numPr>
          <w:ilvl w:val="2"/>
          <w:numId w:val="11"/>
        </w:numPr>
        <w:tabs>
          <w:tab w:val="left" w:pos="2011"/>
          <w:tab w:val="left" w:pos="2012"/>
        </w:tabs>
        <w:spacing w:before="120"/>
        <w:ind w:hanging="1441"/>
        <w:rPr>
          <w:szCs w:val="20"/>
        </w:rPr>
      </w:pPr>
      <w:r w:rsidRPr="00F22793">
        <w:rPr>
          <w:szCs w:val="20"/>
          <w:lang w:val="fr-CA" w:bidi="fr-CA"/>
        </w:rPr>
        <w:t>Recommander des mesures spécifiques à apporter aux lois, fondées sur l’analyse de données.</w:t>
      </w:r>
    </w:p>
    <w:p w14:paraId="39255CED" w14:textId="77777777" w:rsidR="00B720F8" w:rsidRPr="00F22793" w:rsidRDefault="00B720F8">
      <w:pPr>
        <w:pStyle w:val="BodyText"/>
        <w:spacing w:before="3"/>
        <w:ind w:left="0" w:firstLine="0"/>
        <w:rPr>
          <w:sz w:val="36"/>
          <w:szCs w:val="22"/>
        </w:rPr>
      </w:pPr>
    </w:p>
    <w:p w14:paraId="696AB1E2" w14:textId="77777777" w:rsidR="00B720F8" w:rsidRPr="00F22793" w:rsidRDefault="009F53B6">
      <w:pPr>
        <w:pStyle w:val="BodyText"/>
        <w:spacing w:before="0"/>
        <w:ind w:left="571" w:firstLine="0"/>
        <w:rPr>
          <w:sz w:val="22"/>
          <w:szCs w:val="22"/>
        </w:rPr>
      </w:pPr>
      <w:bookmarkStart w:id="22" w:name="_bookmark22"/>
      <w:bookmarkEnd w:id="22"/>
      <w:r w:rsidRPr="00F22793">
        <w:rPr>
          <w:color w:val="1F3862"/>
          <w:sz w:val="22"/>
          <w:szCs w:val="22"/>
          <w:lang w:val="fr-CA" w:bidi="fr-CA"/>
        </w:rPr>
        <w:t>Compétences essentielles : Planification, mise en œuvre et évaluation des politiques et des programmes</w:t>
      </w:r>
    </w:p>
    <w:p w14:paraId="3D371760" w14:textId="77777777" w:rsidR="00B720F8" w:rsidRPr="00F22793" w:rsidRDefault="009F53B6">
      <w:pPr>
        <w:pStyle w:val="ListParagraph"/>
        <w:numPr>
          <w:ilvl w:val="2"/>
          <w:numId w:val="10"/>
        </w:numPr>
        <w:tabs>
          <w:tab w:val="left" w:pos="2011"/>
          <w:tab w:val="left" w:pos="2012"/>
        </w:tabs>
        <w:ind w:hanging="1441"/>
        <w:rPr>
          <w:szCs w:val="20"/>
        </w:rPr>
      </w:pPr>
      <w:r w:rsidRPr="00F22793">
        <w:rPr>
          <w:szCs w:val="20"/>
          <w:lang w:val="fr-CA" w:bidi="fr-CA"/>
        </w:rPr>
        <w:t>Décrire certains des moyens énoncés dans les politiques et les programmes pour répondre à un problème de santé publique spécifique.</w:t>
      </w:r>
    </w:p>
    <w:p w14:paraId="0588836A" w14:textId="77777777" w:rsidR="00B720F8" w:rsidRPr="00F22793" w:rsidRDefault="009F53B6">
      <w:pPr>
        <w:pStyle w:val="ListParagraph"/>
        <w:numPr>
          <w:ilvl w:val="2"/>
          <w:numId w:val="10"/>
        </w:numPr>
        <w:tabs>
          <w:tab w:val="left" w:pos="2011"/>
          <w:tab w:val="left" w:pos="2012"/>
        </w:tabs>
        <w:spacing w:before="122"/>
        <w:ind w:right="245"/>
        <w:rPr>
          <w:szCs w:val="20"/>
        </w:rPr>
      </w:pPr>
      <w:r w:rsidRPr="00F22793">
        <w:rPr>
          <w:szCs w:val="20"/>
          <w:lang w:val="fr-CA" w:bidi="fr-CA"/>
        </w:rPr>
        <w:t>Décrire les implications des choix en matière de politiques et programmes, notamment ceux s’adressant aux déterminants de la santé, et recommander ou choisir une piste d’action.</w:t>
      </w:r>
    </w:p>
    <w:p w14:paraId="61261C33" w14:textId="77777777" w:rsidR="00B720F8" w:rsidRPr="00F22793" w:rsidRDefault="009F53B6">
      <w:pPr>
        <w:pStyle w:val="ListParagraph"/>
        <w:numPr>
          <w:ilvl w:val="2"/>
          <w:numId w:val="10"/>
        </w:numPr>
        <w:tabs>
          <w:tab w:val="left" w:pos="2011"/>
          <w:tab w:val="left" w:pos="2012"/>
        </w:tabs>
        <w:spacing w:before="118"/>
        <w:ind w:right="1273"/>
        <w:rPr>
          <w:szCs w:val="20"/>
        </w:rPr>
      </w:pPr>
      <w:r w:rsidRPr="00F22793">
        <w:rPr>
          <w:szCs w:val="20"/>
          <w:lang w:val="fr-CA" w:bidi="fr-CA"/>
        </w:rPr>
        <w:t>Élaborer un plan de mise en œuvre suivant l’information pertinente, les lois, les procédures de planification des mesures d’urgence, la réglementation et les politiques.</w:t>
      </w:r>
    </w:p>
    <w:p w14:paraId="0E14AE31" w14:textId="77777777" w:rsidR="00B720F8" w:rsidRPr="00F22793" w:rsidRDefault="009F53B6">
      <w:pPr>
        <w:pStyle w:val="ListParagraph"/>
        <w:numPr>
          <w:ilvl w:val="2"/>
          <w:numId w:val="10"/>
        </w:numPr>
        <w:tabs>
          <w:tab w:val="left" w:pos="2011"/>
          <w:tab w:val="left" w:pos="2012"/>
        </w:tabs>
        <w:spacing w:before="120"/>
        <w:ind w:right="843"/>
        <w:rPr>
          <w:szCs w:val="20"/>
        </w:rPr>
      </w:pPr>
      <w:r w:rsidRPr="00F22793">
        <w:rPr>
          <w:szCs w:val="20"/>
          <w:lang w:val="fr-CA" w:bidi="fr-CA"/>
        </w:rPr>
        <w:t>Mettre en œuvre une politique ou un programme et/ou prendre les mesures appropriées pour gérer un problème de santé publique spécifique.</w:t>
      </w:r>
    </w:p>
    <w:p w14:paraId="4A6B4339" w14:textId="77777777" w:rsidR="00B720F8" w:rsidRPr="00F22793" w:rsidRDefault="009F53B6">
      <w:pPr>
        <w:pStyle w:val="ListParagraph"/>
        <w:numPr>
          <w:ilvl w:val="2"/>
          <w:numId w:val="10"/>
        </w:numPr>
        <w:tabs>
          <w:tab w:val="left" w:pos="2011"/>
          <w:tab w:val="left" w:pos="2012"/>
        </w:tabs>
        <w:spacing w:before="120"/>
        <w:ind w:hanging="1441"/>
        <w:rPr>
          <w:szCs w:val="20"/>
        </w:rPr>
      </w:pPr>
      <w:r w:rsidRPr="00F22793">
        <w:rPr>
          <w:szCs w:val="20"/>
          <w:lang w:val="fr-CA" w:bidi="fr-CA"/>
        </w:rPr>
        <w:t>Démontrer les habiletés requises pour mettre en œuvre des directives efficaces concernant les pratiques.</w:t>
      </w:r>
    </w:p>
    <w:p w14:paraId="0FFECF1B" w14:textId="77777777" w:rsidR="00B720F8" w:rsidRPr="00F22793" w:rsidRDefault="009F53B6">
      <w:pPr>
        <w:pStyle w:val="ListParagraph"/>
        <w:numPr>
          <w:ilvl w:val="2"/>
          <w:numId w:val="10"/>
        </w:numPr>
        <w:tabs>
          <w:tab w:val="left" w:pos="2011"/>
          <w:tab w:val="left" w:pos="2012"/>
        </w:tabs>
        <w:ind w:hanging="1441"/>
        <w:rPr>
          <w:szCs w:val="20"/>
        </w:rPr>
      </w:pPr>
      <w:r w:rsidRPr="00F22793">
        <w:rPr>
          <w:szCs w:val="20"/>
          <w:lang w:val="fr-CA" w:bidi="fr-CA"/>
        </w:rPr>
        <w:t>Évaluer une mesure, une politique ou un programme.</w:t>
      </w:r>
    </w:p>
    <w:p w14:paraId="3D5BF9C7" w14:textId="77777777" w:rsidR="00B720F8" w:rsidRPr="00F22793" w:rsidRDefault="009F53B6">
      <w:pPr>
        <w:pStyle w:val="ListParagraph"/>
        <w:numPr>
          <w:ilvl w:val="2"/>
          <w:numId w:val="10"/>
        </w:numPr>
        <w:tabs>
          <w:tab w:val="left" w:pos="2011"/>
          <w:tab w:val="left" w:pos="2012"/>
        </w:tabs>
        <w:spacing w:before="122"/>
        <w:ind w:hanging="1441"/>
        <w:rPr>
          <w:szCs w:val="20"/>
        </w:rPr>
      </w:pPr>
      <w:r w:rsidRPr="00F22793">
        <w:rPr>
          <w:szCs w:val="20"/>
          <w:lang w:val="fr-CA" w:bidi="fr-CA"/>
        </w:rPr>
        <w:t>Établir et respecter les priorités pour optimiser les résultats en fonction des ressources disponibles.</w:t>
      </w:r>
    </w:p>
    <w:p w14:paraId="0C8A1F43" w14:textId="77777777" w:rsidR="00B720F8" w:rsidRPr="00F22793" w:rsidRDefault="009F53B6">
      <w:pPr>
        <w:pStyle w:val="ListParagraph"/>
        <w:numPr>
          <w:ilvl w:val="2"/>
          <w:numId w:val="10"/>
        </w:numPr>
        <w:tabs>
          <w:tab w:val="left" w:pos="2011"/>
          <w:tab w:val="left" w:pos="2012"/>
        </w:tabs>
        <w:ind w:hanging="1441"/>
        <w:rPr>
          <w:szCs w:val="20"/>
        </w:rPr>
      </w:pPr>
      <w:r w:rsidRPr="00F22793">
        <w:rPr>
          <w:szCs w:val="20"/>
          <w:lang w:val="fr-CA" w:bidi="fr-CA"/>
        </w:rPr>
        <w:t>Remplir des rôles fonctionnels dans le cas de situations d’urgence menaçant la santé publique.</w:t>
      </w:r>
    </w:p>
    <w:p w14:paraId="29DE0A42" w14:textId="77777777" w:rsidR="00B720F8" w:rsidRPr="00F22793" w:rsidRDefault="00B720F8">
      <w:pPr>
        <w:pStyle w:val="BodyText"/>
        <w:spacing w:before="3"/>
        <w:ind w:left="0" w:firstLine="0"/>
        <w:rPr>
          <w:sz w:val="36"/>
          <w:szCs w:val="22"/>
        </w:rPr>
      </w:pPr>
    </w:p>
    <w:p w14:paraId="463C534D" w14:textId="77777777" w:rsidR="00B720F8" w:rsidRPr="00F22793" w:rsidRDefault="009F53B6">
      <w:pPr>
        <w:pStyle w:val="BodyText"/>
        <w:spacing w:before="0"/>
        <w:ind w:left="571" w:firstLine="0"/>
        <w:rPr>
          <w:sz w:val="22"/>
          <w:szCs w:val="22"/>
        </w:rPr>
      </w:pPr>
      <w:bookmarkStart w:id="23" w:name="_bookmark23"/>
      <w:bookmarkEnd w:id="23"/>
      <w:r w:rsidRPr="00F22793">
        <w:rPr>
          <w:color w:val="1F3862"/>
          <w:sz w:val="22"/>
          <w:szCs w:val="22"/>
          <w:lang w:val="fr-CA" w:bidi="fr-CA"/>
        </w:rPr>
        <w:t>Compétences essentielles : Partenariats, collaboration et défense des intérêts</w:t>
      </w:r>
    </w:p>
    <w:p w14:paraId="13549C33" w14:textId="77777777" w:rsidR="00B720F8" w:rsidRPr="00F22793" w:rsidRDefault="009F53B6">
      <w:pPr>
        <w:pStyle w:val="ListParagraph"/>
        <w:numPr>
          <w:ilvl w:val="2"/>
          <w:numId w:val="9"/>
        </w:numPr>
        <w:tabs>
          <w:tab w:val="left" w:pos="2011"/>
          <w:tab w:val="left" w:pos="2012"/>
        </w:tabs>
        <w:ind w:hanging="1441"/>
        <w:rPr>
          <w:szCs w:val="20"/>
        </w:rPr>
      </w:pPr>
      <w:r w:rsidRPr="00F22793">
        <w:rPr>
          <w:szCs w:val="20"/>
          <w:lang w:val="fr-CA" w:bidi="fr-CA"/>
        </w:rPr>
        <w:t>Déterminer les partenaires pouvant contribuer à la résolution des problèmes de santé publique et collaborer avec eux.</w:t>
      </w:r>
    </w:p>
    <w:p w14:paraId="2FF9013B" w14:textId="77777777" w:rsidR="00B720F8" w:rsidRPr="00F22793" w:rsidRDefault="009F53B6">
      <w:pPr>
        <w:pStyle w:val="ListParagraph"/>
        <w:numPr>
          <w:ilvl w:val="2"/>
          <w:numId w:val="9"/>
        </w:numPr>
        <w:tabs>
          <w:tab w:val="left" w:pos="2011"/>
          <w:tab w:val="left" w:pos="2012"/>
        </w:tabs>
        <w:spacing w:before="121"/>
        <w:ind w:right="709"/>
        <w:rPr>
          <w:szCs w:val="20"/>
        </w:rPr>
      </w:pPr>
      <w:r w:rsidRPr="00F22793">
        <w:rPr>
          <w:szCs w:val="20"/>
          <w:lang w:val="fr-CA" w:bidi="fr-CA"/>
        </w:rPr>
        <w:t>Utiliser les habiletés de renforcement d’équipe, de négociation, de gestion de conflit et de gestion de groupes pour établir des partenariats.</w:t>
      </w:r>
    </w:p>
    <w:p w14:paraId="7EB110D1" w14:textId="77777777" w:rsidR="00B720F8" w:rsidRPr="00F22793" w:rsidRDefault="009F53B6">
      <w:pPr>
        <w:pStyle w:val="ListParagraph"/>
        <w:numPr>
          <w:ilvl w:val="2"/>
          <w:numId w:val="9"/>
        </w:numPr>
        <w:tabs>
          <w:tab w:val="left" w:pos="2011"/>
          <w:tab w:val="left" w:pos="2012"/>
        </w:tabs>
        <w:spacing w:before="118"/>
        <w:ind w:right="483"/>
        <w:rPr>
          <w:szCs w:val="20"/>
        </w:rPr>
      </w:pPr>
      <w:r w:rsidRPr="00F22793">
        <w:rPr>
          <w:szCs w:val="20"/>
          <w:lang w:val="fr-CA" w:bidi="fr-CA"/>
        </w:rPr>
        <w:t>Concilier les divers intérêts visant l’amélioration de la santé et du bien-être et favoriser l’allocation des ressources.</w:t>
      </w:r>
    </w:p>
    <w:p w14:paraId="69DF20B4" w14:textId="77777777" w:rsidR="00B720F8" w:rsidRPr="00F22793" w:rsidRDefault="009F53B6">
      <w:pPr>
        <w:pStyle w:val="ListParagraph"/>
        <w:numPr>
          <w:ilvl w:val="2"/>
          <w:numId w:val="9"/>
        </w:numPr>
        <w:tabs>
          <w:tab w:val="left" w:pos="2011"/>
          <w:tab w:val="left" w:pos="2012"/>
        </w:tabs>
        <w:spacing w:before="121"/>
        <w:ind w:right="229"/>
        <w:rPr>
          <w:szCs w:val="20"/>
        </w:rPr>
      </w:pPr>
      <w:r w:rsidRPr="00F22793">
        <w:rPr>
          <w:szCs w:val="20"/>
          <w:lang w:val="fr-CA" w:bidi="fr-CA"/>
        </w:rPr>
        <w:t>Défendre les politiques et les services de santé publique qui favorisent et protègent la santé des individus et des collectivités.</w:t>
      </w:r>
    </w:p>
    <w:p w14:paraId="2FF6801E" w14:textId="77777777" w:rsidR="00B720F8" w:rsidRPr="00F22793" w:rsidRDefault="00B720F8">
      <w:pPr>
        <w:rPr>
          <w:szCs w:val="20"/>
        </w:rPr>
        <w:sectPr w:rsidR="00B720F8" w:rsidRPr="00F22793" w:rsidSect="00E75352">
          <w:pgSz w:w="15840" w:h="24480"/>
          <w:pgMar w:top="1240" w:right="1260" w:bottom="1820" w:left="1500" w:header="0" w:footer="1547" w:gutter="0"/>
          <w:cols w:space="720"/>
        </w:sectPr>
      </w:pPr>
    </w:p>
    <w:p w14:paraId="1E9DD9DD" w14:textId="77777777" w:rsidR="00B720F8" w:rsidRPr="00F22793" w:rsidRDefault="009F53B6">
      <w:pPr>
        <w:pStyle w:val="BodyText"/>
        <w:spacing w:before="19"/>
        <w:ind w:left="571" w:firstLine="0"/>
        <w:rPr>
          <w:sz w:val="22"/>
          <w:szCs w:val="22"/>
        </w:rPr>
      </w:pPr>
      <w:bookmarkStart w:id="24" w:name="_bookmark24"/>
      <w:bookmarkEnd w:id="24"/>
      <w:r w:rsidRPr="00F22793">
        <w:rPr>
          <w:color w:val="1F3862"/>
          <w:sz w:val="22"/>
          <w:szCs w:val="22"/>
          <w:lang w:val="fr-CA" w:bidi="fr-CA"/>
        </w:rPr>
        <w:lastRenderedPageBreak/>
        <w:t>Compétences essentielles : Diversité et inclusion</w:t>
      </w:r>
    </w:p>
    <w:p w14:paraId="28BBBA65" w14:textId="77777777" w:rsidR="00B720F8" w:rsidRPr="00F22793" w:rsidRDefault="009F53B6">
      <w:pPr>
        <w:pStyle w:val="ListParagraph"/>
        <w:numPr>
          <w:ilvl w:val="2"/>
          <w:numId w:val="8"/>
        </w:numPr>
        <w:tabs>
          <w:tab w:val="left" w:pos="2011"/>
          <w:tab w:val="left" w:pos="2012"/>
        </w:tabs>
        <w:spacing w:before="120"/>
        <w:ind w:right="433"/>
        <w:rPr>
          <w:szCs w:val="20"/>
        </w:rPr>
      </w:pPr>
      <w:r w:rsidRPr="00F22793">
        <w:rPr>
          <w:szCs w:val="20"/>
          <w:lang w:val="fr-CA" w:bidi="fr-CA"/>
        </w:rPr>
        <w:t>Reconnaître la façon dont les déterminants de la santé (biologiques, sociaux, culturels, économiques et physiques) jouent sur la santé et le bien-être de groupes de population spécifiques.</w:t>
      </w:r>
    </w:p>
    <w:p w14:paraId="44EA76A1" w14:textId="77777777" w:rsidR="00B720F8" w:rsidRPr="00F22793" w:rsidRDefault="009F53B6">
      <w:pPr>
        <w:pStyle w:val="ListParagraph"/>
        <w:numPr>
          <w:ilvl w:val="2"/>
          <w:numId w:val="8"/>
        </w:numPr>
        <w:tabs>
          <w:tab w:val="left" w:pos="2011"/>
          <w:tab w:val="left" w:pos="2012"/>
        </w:tabs>
        <w:spacing w:before="120"/>
        <w:ind w:right="731"/>
        <w:rPr>
          <w:szCs w:val="20"/>
        </w:rPr>
      </w:pPr>
      <w:r w:rsidRPr="00F22793">
        <w:rPr>
          <w:szCs w:val="20"/>
          <w:lang w:val="fr-CA" w:bidi="fr-CA"/>
        </w:rPr>
        <w:t>Tenir compte de la diversité de la population dans la planification, de la mise en œuvre, de l’adaptation et de l’évaluation des programmes et des politiques de santé publique.</w:t>
      </w:r>
    </w:p>
    <w:p w14:paraId="71D5D255" w14:textId="43F74505" w:rsidR="00B720F8" w:rsidRPr="00F22793" w:rsidRDefault="009F53B6">
      <w:pPr>
        <w:pStyle w:val="ListParagraph"/>
        <w:numPr>
          <w:ilvl w:val="2"/>
          <w:numId w:val="8"/>
        </w:numPr>
        <w:tabs>
          <w:tab w:val="left" w:pos="2011"/>
          <w:tab w:val="left" w:pos="2012"/>
        </w:tabs>
        <w:spacing w:before="121"/>
        <w:ind w:right="516"/>
        <w:rPr>
          <w:szCs w:val="20"/>
        </w:rPr>
      </w:pPr>
      <w:r w:rsidRPr="00F22793">
        <w:rPr>
          <w:szCs w:val="20"/>
          <w:lang w:val="fr-CA" w:bidi="fr-CA"/>
        </w:rPr>
        <w:t>Appliquer des approches culturellement pertinentes et adaptées à des personnes issues de milieux culturels,</w:t>
      </w:r>
      <w:r w:rsidR="00515735">
        <w:rPr>
          <w:szCs w:val="20"/>
          <w:lang w:val="fr-CA" w:bidi="fr-CA"/>
        </w:rPr>
        <w:t xml:space="preserve"> </w:t>
      </w:r>
      <w:r w:rsidRPr="00F22793">
        <w:rPr>
          <w:szCs w:val="20"/>
          <w:lang w:val="fr-CA" w:bidi="fr-CA"/>
        </w:rPr>
        <w:t>de niveaux de scolarité et de niveaux socioéconomiques différents, et d’individus</w:t>
      </w:r>
      <w:r w:rsidR="00515735">
        <w:rPr>
          <w:szCs w:val="20"/>
          <w:lang w:val="fr-CA" w:bidi="fr-CA"/>
        </w:rPr>
        <w:t>,</w:t>
      </w:r>
      <w:r w:rsidRPr="00F22793">
        <w:rPr>
          <w:szCs w:val="20"/>
          <w:lang w:val="fr-CA" w:bidi="fr-CA"/>
        </w:rPr>
        <w:t xml:space="preserve"> peu importe l’âge, le sexe, l’orientation sexuelle et l’état de santé ou d’incapacité.</w:t>
      </w:r>
    </w:p>
    <w:p w14:paraId="32F2EA89" w14:textId="77777777" w:rsidR="00B720F8" w:rsidRPr="00F22793" w:rsidRDefault="00B720F8">
      <w:pPr>
        <w:pStyle w:val="BodyText"/>
        <w:spacing w:before="2"/>
        <w:ind w:left="0" w:firstLine="0"/>
        <w:rPr>
          <w:sz w:val="36"/>
          <w:szCs w:val="22"/>
        </w:rPr>
      </w:pPr>
    </w:p>
    <w:p w14:paraId="2C1C53BA" w14:textId="77777777" w:rsidR="00B720F8" w:rsidRPr="00F22793" w:rsidRDefault="009F53B6">
      <w:pPr>
        <w:pStyle w:val="BodyText"/>
        <w:spacing w:before="1"/>
        <w:ind w:left="571" w:firstLine="0"/>
        <w:rPr>
          <w:sz w:val="22"/>
          <w:szCs w:val="22"/>
        </w:rPr>
      </w:pPr>
      <w:bookmarkStart w:id="25" w:name="_bookmark25"/>
      <w:bookmarkEnd w:id="25"/>
      <w:r w:rsidRPr="00F22793">
        <w:rPr>
          <w:color w:val="1F3862"/>
          <w:sz w:val="22"/>
          <w:szCs w:val="22"/>
          <w:lang w:val="fr-CA" w:bidi="fr-CA"/>
        </w:rPr>
        <w:t>Compétences essentielles : Communication</w:t>
      </w:r>
    </w:p>
    <w:p w14:paraId="55C4C4C3" w14:textId="77777777" w:rsidR="00B720F8" w:rsidRPr="00F22793" w:rsidRDefault="009F53B6">
      <w:pPr>
        <w:pStyle w:val="ListParagraph"/>
        <w:numPr>
          <w:ilvl w:val="2"/>
          <w:numId w:val="7"/>
        </w:numPr>
        <w:tabs>
          <w:tab w:val="left" w:pos="2011"/>
          <w:tab w:val="left" w:pos="2012"/>
        </w:tabs>
        <w:ind w:hanging="1441"/>
        <w:rPr>
          <w:szCs w:val="20"/>
        </w:rPr>
      </w:pPr>
      <w:r w:rsidRPr="00F22793">
        <w:rPr>
          <w:szCs w:val="20"/>
          <w:lang w:val="fr-CA" w:bidi="fr-CA"/>
        </w:rPr>
        <w:t>Communiquer efficacement avec des individus, des familles, des groupes, des communautés et des collègues.</w:t>
      </w:r>
    </w:p>
    <w:p w14:paraId="78BD3D89" w14:textId="77777777" w:rsidR="00B720F8" w:rsidRPr="00F22793" w:rsidRDefault="009F53B6">
      <w:pPr>
        <w:pStyle w:val="ListParagraph"/>
        <w:numPr>
          <w:ilvl w:val="2"/>
          <w:numId w:val="7"/>
        </w:numPr>
        <w:tabs>
          <w:tab w:val="left" w:pos="2011"/>
          <w:tab w:val="left" w:pos="2012"/>
        </w:tabs>
        <w:ind w:hanging="1441"/>
        <w:rPr>
          <w:szCs w:val="20"/>
        </w:rPr>
      </w:pPr>
      <w:r w:rsidRPr="00F22793">
        <w:rPr>
          <w:szCs w:val="20"/>
          <w:lang w:val="fr-CA" w:bidi="fr-CA"/>
        </w:rPr>
        <w:t>Adapter l’information pour les publics professionnels, non professionnels et communautaires.</w:t>
      </w:r>
    </w:p>
    <w:p w14:paraId="0EEEA2AA" w14:textId="77777777" w:rsidR="00B720F8" w:rsidRPr="00F22793" w:rsidRDefault="009F53B6">
      <w:pPr>
        <w:pStyle w:val="ListParagraph"/>
        <w:numPr>
          <w:ilvl w:val="2"/>
          <w:numId w:val="7"/>
        </w:numPr>
        <w:tabs>
          <w:tab w:val="left" w:pos="2011"/>
          <w:tab w:val="left" w:pos="2012"/>
        </w:tabs>
        <w:spacing w:before="121"/>
        <w:ind w:right="506"/>
        <w:rPr>
          <w:szCs w:val="20"/>
        </w:rPr>
      </w:pPr>
      <w:r w:rsidRPr="00F22793">
        <w:rPr>
          <w:szCs w:val="20"/>
          <w:lang w:val="fr-CA" w:bidi="fr-CA"/>
        </w:rPr>
        <w:t>Mobiliser les individus et les collectivités en utilisant les médias, les ressources communautaires et les techniques de marketing social appropriés.</w:t>
      </w:r>
    </w:p>
    <w:p w14:paraId="73E30AD4" w14:textId="77777777" w:rsidR="00B720F8" w:rsidRPr="00F22793" w:rsidRDefault="009F53B6">
      <w:pPr>
        <w:pStyle w:val="ListParagraph"/>
        <w:numPr>
          <w:ilvl w:val="2"/>
          <w:numId w:val="7"/>
        </w:numPr>
        <w:tabs>
          <w:tab w:val="left" w:pos="2011"/>
          <w:tab w:val="left" w:pos="2012"/>
        </w:tabs>
        <w:spacing w:before="118"/>
        <w:ind w:hanging="1441"/>
        <w:rPr>
          <w:szCs w:val="20"/>
        </w:rPr>
      </w:pPr>
      <w:r w:rsidRPr="00F22793">
        <w:rPr>
          <w:szCs w:val="20"/>
          <w:lang w:val="fr-CA" w:bidi="fr-CA"/>
        </w:rPr>
        <w:t>Utiliser les technologies modernes pour communiquer efficacement.</w:t>
      </w:r>
    </w:p>
    <w:p w14:paraId="68235442" w14:textId="77777777" w:rsidR="00B720F8" w:rsidRPr="00F22793" w:rsidRDefault="00B720F8">
      <w:pPr>
        <w:pStyle w:val="BodyText"/>
        <w:spacing w:before="3"/>
        <w:ind w:left="0" w:firstLine="0"/>
        <w:rPr>
          <w:sz w:val="36"/>
          <w:szCs w:val="22"/>
        </w:rPr>
      </w:pPr>
    </w:p>
    <w:p w14:paraId="2E6461E3" w14:textId="77777777" w:rsidR="00B720F8" w:rsidRPr="00F22793" w:rsidRDefault="009F53B6">
      <w:pPr>
        <w:pStyle w:val="BodyText"/>
        <w:spacing w:before="0"/>
        <w:ind w:left="571" w:firstLine="0"/>
        <w:rPr>
          <w:sz w:val="22"/>
          <w:szCs w:val="22"/>
        </w:rPr>
      </w:pPr>
      <w:bookmarkStart w:id="26" w:name="_bookmark26"/>
      <w:bookmarkEnd w:id="26"/>
      <w:r w:rsidRPr="00F22793">
        <w:rPr>
          <w:color w:val="1F3862"/>
          <w:sz w:val="22"/>
          <w:szCs w:val="22"/>
          <w:lang w:val="fr-CA" w:bidi="fr-CA"/>
        </w:rPr>
        <w:t>Compétences essentielles : Leadership</w:t>
      </w:r>
    </w:p>
    <w:p w14:paraId="5C0C093F" w14:textId="77777777" w:rsidR="00B720F8" w:rsidRPr="00F22793" w:rsidRDefault="009F53B6">
      <w:pPr>
        <w:pStyle w:val="ListParagraph"/>
        <w:numPr>
          <w:ilvl w:val="2"/>
          <w:numId w:val="6"/>
        </w:numPr>
        <w:tabs>
          <w:tab w:val="left" w:pos="2011"/>
          <w:tab w:val="left" w:pos="2012"/>
        </w:tabs>
        <w:ind w:right="769"/>
        <w:rPr>
          <w:szCs w:val="20"/>
        </w:rPr>
      </w:pPr>
      <w:r w:rsidRPr="00F22793">
        <w:rPr>
          <w:szCs w:val="20"/>
          <w:lang w:val="fr-CA" w:bidi="fr-CA"/>
        </w:rPr>
        <w:t>Décrire la mission et les priorités de l’organisation de santé publique où l’on travaille et les appliquer.</w:t>
      </w:r>
    </w:p>
    <w:p w14:paraId="54CB902D" w14:textId="6D23A04D" w:rsidR="00B720F8" w:rsidRPr="00F22793" w:rsidRDefault="009F53B6">
      <w:pPr>
        <w:pStyle w:val="ListParagraph"/>
        <w:numPr>
          <w:ilvl w:val="2"/>
          <w:numId w:val="6"/>
        </w:numPr>
        <w:tabs>
          <w:tab w:val="left" w:pos="2731"/>
          <w:tab w:val="left" w:pos="2732"/>
        </w:tabs>
        <w:spacing w:before="121"/>
        <w:ind w:right="547"/>
        <w:rPr>
          <w:szCs w:val="20"/>
        </w:rPr>
      </w:pPr>
      <w:r w:rsidRPr="00F22793">
        <w:rPr>
          <w:szCs w:val="20"/>
          <w:lang w:val="fr-CA" w:bidi="fr-CA"/>
        </w:rPr>
        <w:t>Contribuer à la définition de valeurs clés et d’une vision commune pour la planification et la mise en œuvre de programmes et politiques de santé publique dans la collectivité.</w:t>
      </w:r>
    </w:p>
    <w:p w14:paraId="2066E378" w14:textId="77777777" w:rsidR="00B720F8" w:rsidRPr="00F22793" w:rsidRDefault="009F53B6">
      <w:pPr>
        <w:pStyle w:val="ListParagraph"/>
        <w:numPr>
          <w:ilvl w:val="2"/>
          <w:numId w:val="6"/>
        </w:numPr>
        <w:tabs>
          <w:tab w:val="left" w:pos="2011"/>
          <w:tab w:val="left" w:pos="2012"/>
        </w:tabs>
        <w:spacing w:before="120"/>
        <w:ind w:hanging="1441"/>
        <w:rPr>
          <w:szCs w:val="20"/>
        </w:rPr>
      </w:pPr>
      <w:r w:rsidRPr="00F22793">
        <w:rPr>
          <w:szCs w:val="20"/>
          <w:lang w:val="fr-CA" w:bidi="fr-CA"/>
        </w:rPr>
        <w:t>Appliquer les principes d’éthique de la santé publique pour dicter son propre comportement, guider celui des autres et gérer l’information et les ressources.</w:t>
      </w:r>
    </w:p>
    <w:p w14:paraId="26313342" w14:textId="77777777" w:rsidR="00B720F8" w:rsidRPr="00F22793" w:rsidRDefault="009F53B6">
      <w:pPr>
        <w:pStyle w:val="ListParagraph"/>
        <w:numPr>
          <w:ilvl w:val="2"/>
          <w:numId w:val="6"/>
        </w:numPr>
        <w:tabs>
          <w:tab w:val="left" w:pos="2011"/>
          <w:tab w:val="left" w:pos="2012"/>
        </w:tabs>
        <w:ind w:hanging="1441"/>
        <w:rPr>
          <w:szCs w:val="20"/>
        </w:rPr>
      </w:pPr>
      <w:r w:rsidRPr="00F22793">
        <w:rPr>
          <w:szCs w:val="20"/>
          <w:lang w:val="fr-CA" w:bidi="fr-CA"/>
        </w:rPr>
        <w:t>Contribuer à l’apprentissage en équipe et au sein de l’organisation pour atteindre les objectifs de santé publique.</w:t>
      </w:r>
    </w:p>
    <w:p w14:paraId="48883B73" w14:textId="77777777" w:rsidR="00B720F8" w:rsidRPr="00F22793" w:rsidRDefault="009F53B6">
      <w:pPr>
        <w:pStyle w:val="ListParagraph"/>
        <w:numPr>
          <w:ilvl w:val="2"/>
          <w:numId w:val="6"/>
        </w:numPr>
        <w:tabs>
          <w:tab w:val="left" w:pos="2011"/>
          <w:tab w:val="left" w:pos="2012"/>
        </w:tabs>
        <w:spacing w:before="121"/>
        <w:ind w:hanging="1441"/>
        <w:rPr>
          <w:szCs w:val="20"/>
        </w:rPr>
      </w:pPr>
      <w:r w:rsidRPr="00F22793">
        <w:rPr>
          <w:szCs w:val="20"/>
          <w:lang w:val="fr-CA" w:bidi="fr-CA"/>
        </w:rPr>
        <w:t>Contribuer au maintien des normes de rendement de l’organisation.</w:t>
      </w:r>
    </w:p>
    <w:p w14:paraId="2D5D87C4" w14:textId="77777777" w:rsidR="00B720F8" w:rsidRPr="00F22793" w:rsidRDefault="009F53B6">
      <w:pPr>
        <w:pStyle w:val="ListParagraph"/>
        <w:numPr>
          <w:ilvl w:val="2"/>
          <w:numId w:val="6"/>
        </w:numPr>
        <w:tabs>
          <w:tab w:val="left" w:pos="2011"/>
          <w:tab w:val="left" w:pos="2012"/>
        </w:tabs>
        <w:ind w:hanging="1441"/>
        <w:rPr>
          <w:szCs w:val="20"/>
        </w:rPr>
      </w:pPr>
      <w:r w:rsidRPr="00F22793">
        <w:rPr>
          <w:szCs w:val="20"/>
          <w:lang w:val="fr-CA" w:bidi="fr-CA"/>
        </w:rPr>
        <w:t>Renforcer les capacités communautaires par le partage de connaissances, d’outils, d’expertise et d’expérience.</w:t>
      </w:r>
    </w:p>
    <w:p w14:paraId="782E2DA3" w14:textId="77777777" w:rsidR="00B720F8" w:rsidRPr="00F22793" w:rsidRDefault="00B720F8">
      <w:pPr>
        <w:rPr>
          <w:szCs w:val="20"/>
        </w:rPr>
        <w:sectPr w:rsidR="00B720F8" w:rsidRPr="00F22793" w:rsidSect="00E75352">
          <w:pgSz w:w="15840" w:h="24480"/>
          <w:pgMar w:top="1240" w:right="1260" w:bottom="1820" w:left="1500" w:header="0" w:footer="1547" w:gutter="0"/>
          <w:cols w:space="720"/>
        </w:sectPr>
      </w:pPr>
    </w:p>
    <w:p w14:paraId="1E99B257" w14:textId="77777777" w:rsidR="00B720F8" w:rsidRPr="00F22793" w:rsidRDefault="009F53B6">
      <w:pPr>
        <w:pStyle w:val="Heading2"/>
        <w:rPr>
          <w:sz w:val="22"/>
          <w:szCs w:val="22"/>
          <w:u w:val="none"/>
        </w:rPr>
      </w:pPr>
      <w:bookmarkStart w:id="27" w:name="_bookmark27"/>
      <w:bookmarkEnd w:id="27"/>
      <w:r w:rsidRPr="00F22793">
        <w:rPr>
          <w:color w:val="234060"/>
          <w:sz w:val="22"/>
          <w:szCs w:val="22"/>
          <w:u w:val="none"/>
          <w:lang w:val="fr-CA" w:bidi="fr-CA"/>
        </w:rPr>
        <w:lastRenderedPageBreak/>
        <w:t>ANNEXE A : Cadre à trois niveaux</w:t>
      </w:r>
    </w:p>
    <w:p w14:paraId="095B6B48" w14:textId="77777777" w:rsidR="00B720F8" w:rsidRPr="00F22793" w:rsidRDefault="00B720F8">
      <w:pPr>
        <w:pStyle w:val="BodyText"/>
        <w:spacing w:before="1"/>
        <w:ind w:left="0" w:firstLine="0"/>
        <w:rPr>
          <w:b/>
          <w:i/>
          <w:sz w:val="21"/>
          <w:szCs w:val="22"/>
        </w:rPr>
      </w:pPr>
    </w:p>
    <w:p w14:paraId="132F5B10" w14:textId="77777777" w:rsidR="00B720F8" w:rsidRPr="00F22793" w:rsidRDefault="009F53B6">
      <w:pPr>
        <w:spacing w:before="44"/>
        <w:ind w:left="2153"/>
        <w:rPr>
          <w:b/>
          <w:i/>
          <w:szCs w:val="20"/>
        </w:rPr>
      </w:pPr>
      <w:r w:rsidRPr="00F22793">
        <w:rPr>
          <w:b/>
          <w:i/>
          <w:color w:val="FFFFFF"/>
          <w:szCs w:val="20"/>
          <w:u w:val="single" w:color="FFFFFF"/>
          <w:lang w:val="fr-CA" w:bidi="fr-CA"/>
        </w:rPr>
        <w:t>Niveau 1 : Résultats du programme</w:t>
      </w:r>
    </w:p>
    <w:p w14:paraId="1AC5273E" w14:textId="77777777" w:rsidR="00B720F8" w:rsidRPr="00F22793" w:rsidRDefault="00B720F8">
      <w:pPr>
        <w:pStyle w:val="BodyText"/>
        <w:spacing w:before="5"/>
        <w:ind w:left="0" w:firstLine="0"/>
        <w:rPr>
          <w:b/>
          <w:i/>
          <w:sz w:val="10"/>
          <w:szCs w:val="22"/>
        </w:rPr>
      </w:pPr>
    </w:p>
    <w:p w14:paraId="187F325E" w14:textId="77777777" w:rsidR="00B720F8" w:rsidRPr="00F22793" w:rsidRDefault="00B720F8">
      <w:pPr>
        <w:rPr>
          <w:sz w:val="10"/>
          <w:szCs w:val="20"/>
        </w:rPr>
        <w:sectPr w:rsidR="00B720F8" w:rsidRPr="00F22793" w:rsidSect="00E75352">
          <w:pgSz w:w="15840" w:h="24480"/>
          <w:pgMar w:top="1240" w:right="1260" w:bottom="1820" w:left="1500" w:header="0" w:footer="1547" w:gutter="0"/>
          <w:cols w:space="720"/>
        </w:sectPr>
      </w:pPr>
    </w:p>
    <w:p w14:paraId="62BC0681" w14:textId="77777777" w:rsidR="00B720F8" w:rsidRPr="00F22793" w:rsidRDefault="009F53B6">
      <w:pPr>
        <w:pStyle w:val="ListParagraph"/>
        <w:numPr>
          <w:ilvl w:val="3"/>
          <w:numId w:val="6"/>
        </w:numPr>
        <w:tabs>
          <w:tab w:val="left" w:pos="1066"/>
        </w:tabs>
        <w:spacing w:before="74" w:line="216" w:lineRule="auto"/>
        <w:ind w:right="260" w:hanging="272"/>
        <w:jc w:val="left"/>
        <w:rPr>
          <w:sz w:val="21"/>
          <w:szCs w:val="20"/>
        </w:rPr>
      </w:pPr>
      <w:r w:rsidRPr="00F22793">
        <w:rPr>
          <w:color w:val="FFFFFF"/>
          <w:sz w:val="21"/>
          <w:szCs w:val="20"/>
          <w:lang w:val="fr-CA" w:bidi="fr-CA"/>
        </w:rPr>
        <w:t>Relier les concepts et indicateurs clés, y compris l’état de santé des populations et les déterminants de la santé et de la maladie, à des stratégies efficaces de protection et de promotion de la santé.</w:t>
      </w:r>
    </w:p>
    <w:p w14:paraId="62527234" w14:textId="77777777" w:rsidR="00B720F8" w:rsidRPr="00F22793" w:rsidRDefault="009F53B6">
      <w:pPr>
        <w:pStyle w:val="ListParagraph"/>
        <w:numPr>
          <w:ilvl w:val="3"/>
          <w:numId w:val="6"/>
        </w:numPr>
        <w:tabs>
          <w:tab w:val="left" w:pos="1066"/>
        </w:tabs>
        <w:spacing w:before="117" w:line="216" w:lineRule="auto"/>
        <w:ind w:right="437" w:hanging="272"/>
        <w:jc w:val="left"/>
        <w:rPr>
          <w:sz w:val="21"/>
          <w:szCs w:val="20"/>
        </w:rPr>
      </w:pPr>
      <w:r w:rsidRPr="00F22793">
        <w:rPr>
          <w:color w:val="FFFFFF"/>
          <w:sz w:val="21"/>
          <w:szCs w:val="20"/>
          <w:lang w:val="fr-CA" w:bidi="fr-CA"/>
        </w:rPr>
        <w:t>Évaluer les effets de la structure et de l’interaction actuelles et historiques de la santé publique sur la prestation et l’utilisation des services de santé locaux, provinciaux, territoriaux et nationaux.</w:t>
      </w:r>
    </w:p>
    <w:p w14:paraId="0FF431F3" w14:textId="77777777" w:rsidR="00B720F8" w:rsidRPr="00F22793" w:rsidRDefault="009F53B6">
      <w:pPr>
        <w:pStyle w:val="ListParagraph"/>
        <w:numPr>
          <w:ilvl w:val="3"/>
          <w:numId w:val="6"/>
        </w:numPr>
        <w:tabs>
          <w:tab w:val="left" w:pos="1066"/>
        </w:tabs>
        <w:spacing w:before="114" w:line="216" w:lineRule="auto"/>
        <w:ind w:right="226" w:hanging="272"/>
        <w:jc w:val="left"/>
        <w:rPr>
          <w:sz w:val="21"/>
          <w:szCs w:val="20"/>
        </w:rPr>
      </w:pPr>
      <w:r w:rsidRPr="00F22793">
        <w:rPr>
          <w:color w:val="FFFFFF"/>
          <w:sz w:val="21"/>
          <w:szCs w:val="20"/>
          <w:lang w:val="fr-CA" w:bidi="fr-CA"/>
        </w:rPr>
        <w:t>Évaluer les dangers pour la santé environnementale afin d’identifier les stratégies appropriées d’atténuation, de gestion et de conformité.</w:t>
      </w:r>
    </w:p>
    <w:p w14:paraId="262CF0D3" w14:textId="77777777" w:rsidR="00B720F8" w:rsidRPr="00F22793" w:rsidRDefault="009F53B6">
      <w:pPr>
        <w:pStyle w:val="ListParagraph"/>
        <w:numPr>
          <w:ilvl w:val="3"/>
          <w:numId w:val="6"/>
        </w:numPr>
        <w:tabs>
          <w:tab w:val="left" w:pos="1066"/>
        </w:tabs>
        <w:spacing w:before="116" w:line="216" w:lineRule="auto"/>
        <w:ind w:right="258" w:hanging="272"/>
        <w:jc w:val="left"/>
        <w:rPr>
          <w:sz w:val="21"/>
          <w:szCs w:val="20"/>
        </w:rPr>
      </w:pPr>
      <w:r w:rsidRPr="00F22793">
        <w:rPr>
          <w:color w:val="FFFFFF"/>
          <w:sz w:val="21"/>
          <w:szCs w:val="20"/>
          <w:lang w:val="fr-CA" w:bidi="fr-CA"/>
        </w:rPr>
        <w:t>Examiner les contextes éthiques, politiques, scientifiques, socioculturels, technologiques, environnementaux et économiques actuels afin d’éclairer les recommandations en matière de santé publique.</w:t>
      </w:r>
    </w:p>
    <w:p w14:paraId="251F9550" w14:textId="77777777" w:rsidR="00B720F8" w:rsidRPr="00F22793" w:rsidRDefault="009F53B6">
      <w:pPr>
        <w:pStyle w:val="ListParagraph"/>
        <w:numPr>
          <w:ilvl w:val="3"/>
          <w:numId w:val="6"/>
        </w:numPr>
        <w:tabs>
          <w:tab w:val="left" w:pos="1066"/>
        </w:tabs>
        <w:spacing w:before="0"/>
        <w:ind w:left="1008" w:hanging="180"/>
        <w:jc w:val="left"/>
        <w:rPr>
          <w:sz w:val="21"/>
          <w:szCs w:val="20"/>
        </w:rPr>
      </w:pPr>
      <w:r w:rsidRPr="00F22793">
        <w:rPr>
          <w:color w:val="FFFFFF"/>
          <w:sz w:val="21"/>
          <w:szCs w:val="20"/>
          <w:lang w:val="fr-CA" w:bidi="fr-CA"/>
        </w:rPr>
        <w:t>Intégrer les principes et les considérations de la science et de la santé publique dans la caractérisation, la réponse et la communication des risques pour la santé.</w:t>
      </w:r>
    </w:p>
    <w:p w14:paraId="47AFDC8D" w14:textId="77777777" w:rsidR="00B720F8" w:rsidRPr="00F22793" w:rsidRDefault="009F53B6">
      <w:pPr>
        <w:pStyle w:val="BodyText"/>
        <w:spacing w:before="11"/>
        <w:ind w:left="0" w:firstLine="0"/>
        <w:rPr>
          <w:sz w:val="22"/>
          <w:szCs w:val="22"/>
        </w:rPr>
      </w:pPr>
      <w:r w:rsidRPr="00F22793">
        <w:rPr>
          <w:sz w:val="22"/>
          <w:szCs w:val="22"/>
          <w:lang w:val="fr-CA" w:bidi="fr-CA"/>
        </w:rPr>
        <w:br w:type="column"/>
      </w:r>
    </w:p>
    <w:p w14:paraId="40ACF9CB" w14:textId="77777777" w:rsidR="00B720F8" w:rsidRPr="00F22793" w:rsidRDefault="009F53B6">
      <w:pPr>
        <w:pStyle w:val="ListParagraph"/>
        <w:numPr>
          <w:ilvl w:val="3"/>
          <w:numId w:val="6"/>
        </w:numPr>
        <w:tabs>
          <w:tab w:val="left" w:pos="907"/>
        </w:tabs>
        <w:spacing w:before="0" w:line="216" w:lineRule="auto"/>
        <w:ind w:left="937" w:right="1517" w:hanging="269"/>
        <w:jc w:val="left"/>
        <w:rPr>
          <w:sz w:val="21"/>
          <w:szCs w:val="20"/>
        </w:rPr>
      </w:pPr>
      <w:r w:rsidRPr="00F22793">
        <w:rPr>
          <w:color w:val="FFFFFF"/>
          <w:sz w:val="21"/>
          <w:szCs w:val="20"/>
          <w:lang w:val="fr-CA" w:bidi="fr-CA"/>
        </w:rPr>
        <w:t>Modéliser les principes, les pratiques et les précautions de la prévention et du contrôle des infections (PCI).</w:t>
      </w:r>
    </w:p>
    <w:p w14:paraId="46F7C227" w14:textId="77777777" w:rsidR="00B720F8" w:rsidRPr="00F22793" w:rsidRDefault="009F53B6">
      <w:pPr>
        <w:pStyle w:val="ListParagraph"/>
        <w:numPr>
          <w:ilvl w:val="3"/>
          <w:numId w:val="6"/>
        </w:numPr>
        <w:tabs>
          <w:tab w:val="left" w:pos="962"/>
        </w:tabs>
        <w:spacing w:before="121" w:line="213" w:lineRule="auto"/>
        <w:ind w:left="937" w:right="2009" w:hanging="269"/>
        <w:jc w:val="left"/>
        <w:rPr>
          <w:sz w:val="21"/>
          <w:szCs w:val="20"/>
        </w:rPr>
      </w:pPr>
      <w:r w:rsidRPr="00F22793">
        <w:rPr>
          <w:color w:val="FFFFFF"/>
          <w:sz w:val="21"/>
          <w:szCs w:val="20"/>
          <w:lang w:val="fr-CA" w:bidi="fr-CA"/>
        </w:rPr>
        <w:t>Utiliser des données probantes et appliquer la législation pertinente pour traiter les questions de santé publique.</w:t>
      </w:r>
    </w:p>
    <w:p w14:paraId="29E0311B" w14:textId="77777777" w:rsidR="00B720F8" w:rsidRPr="00F22793" w:rsidRDefault="009F53B6">
      <w:pPr>
        <w:pStyle w:val="ListParagraph"/>
        <w:numPr>
          <w:ilvl w:val="3"/>
          <w:numId w:val="6"/>
        </w:numPr>
        <w:tabs>
          <w:tab w:val="left" w:pos="907"/>
        </w:tabs>
        <w:spacing w:before="66" w:line="213" w:lineRule="auto"/>
        <w:ind w:left="937" w:right="1948" w:hanging="269"/>
        <w:jc w:val="left"/>
        <w:rPr>
          <w:sz w:val="21"/>
          <w:szCs w:val="20"/>
        </w:rPr>
      </w:pPr>
      <w:r w:rsidRPr="00F22793">
        <w:rPr>
          <w:color w:val="FFFFFF"/>
          <w:sz w:val="21"/>
          <w:szCs w:val="20"/>
          <w:lang w:val="fr-CA" w:bidi="fr-CA"/>
        </w:rPr>
        <w:t>Utiliser les outils de recherche et l’analyse de la recherche pour éclairer la prise de décision fondée sur des données probantes.</w:t>
      </w:r>
    </w:p>
    <w:p w14:paraId="18C8919B" w14:textId="77777777" w:rsidR="00B720F8" w:rsidRPr="00F22793" w:rsidRDefault="009F53B6">
      <w:pPr>
        <w:pStyle w:val="ListParagraph"/>
        <w:numPr>
          <w:ilvl w:val="3"/>
          <w:numId w:val="6"/>
        </w:numPr>
        <w:tabs>
          <w:tab w:val="left" w:pos="907"/>
        </w:tabs>
        <w:spacing w:before="120" w:line="216" w:lineRule="auto"/>
        <w:ind w:left="937" w:right="1324" w:hanging="269"/>
        <w:jc w:val="left"/>
        <w:rPr>
          <w:sz w:val="21"/>
          <w:szCs w:val="20"/>
        </w:rPr>
      </w:pPr>
      <w:r w:rsidRPr="00F22793">
        <w:rPr>
          <w:color w:val="FFFFFF"/>
          <w:sz w:val="21"/>
          <w:szCs w:val="20"/>
          <w:lang w:val="fr-CA" w:bidi="fr-CA"/>
        </w:rPr>
        <w:t>Interpréter et présenter des renseignements à des publics professionnels, non professionnels et communautaires en utilisant la terminologie, les médias, les ressources et les outils de marketing social qui reflètent la prise de conscience du public et de l’objectif.</w:t>
      </w:r>
    </w:p>
    <w:p w14:paraId="6186B502" w14:textId="77777777" w:rsidR="00B720F8" w:rsidRPr="00F22793" w:rsidRDefault="009F53B6">
      <w:pPr>
        <w:pStyle w:val="ListParagraph"/>
        <w:numPr>
          <w:ilvl w:val="3"/>
          <w:numId w:val="6"/>
        </w:numPr>
        <w:tabs>
          <w:tab w:val="left" w:pos="1028"/>
        </w:tabs>
        <w:spacing w:before="114" w:line="216" w:lineRule="auto"/>
        <w:ind w:left="937" w:right="1497" w:hanging="269"/>
        <w:jc w:val="left"/>
        <w:rPr>
          <w:sz w:val="21"/>
          <w:szCs w:val="20"/>
        </w:rPr>
      </w:pPr>
      <w:r w:rsidRPr="00F22793">
        <w:rPr>
          <w:color w:val="FFFFFF"/>
          <w:sz w:val="21"/>
          <w:szCs w:val="20"/>
          <w:lang w:val="fr-CA" w:bidi="fr-CA"/>
        </w:rPr>
        <w:t>Collaborer avec des partenaires pour traiter des questions de santé publique en utilisant des stratégies de renforcement d’équipe, de négociation, de médiation et de gestion des conflits.</w:t>
      </w:r>
    </w:p>
    <w:p w14:paraId="07DAF56E" w14:textId="77777777" w:rsidR="00B720F8" w:rsidRPr="00F22793" w:rsidRDefault="00B720F8">
      <w:pPr>
        <w:spacing w:line="216" w:lineRule="auto"/>
        <w:rPr>
          <w:sz w:val="21"/>
          <w:szCs w:val="20"/>
        </w:rPr>
        <w:sectPr w:rsidR="00B720F8" w:rsidRPr="00F22793" w:rsidSect="00E75352">
          <w:type w:val="continuous"/>
          <w:pgSz w:w="15840" w:h="24480"/>
          <w:pgMar w:top="2360" w:right="1260" w:bottom="280" w:left="1500" w:header="720" w:footer="720" w:gutter="0"/>
          <w:cols w:num="2" w:space="720" w:equalWidth="0">
            <w:col w:w="5989" w:space="40"/>
            <w:col w:w="7051"/>
          </w:cols>
        </w:sectPr>
      </w:pPr>
    </w:p>
    <w:p w14:paraId="76063F6B" w14:textId="77777777" w:rsidR="00B720F8" w:rsidRPr="00F22793" w:rsidRDefault="00B720F8">
      <w:pPr>
        <w:pStyle w:val="BodyText"/>
        <w:spacing w:before="0"/>
        <w:ind w:left="0" w:firstLine="0"/>
        <w:rPr>
          <w:sz w:val="16"/>
          <w:szCs w:val="22"/>
        </w:rPr>
      </w:pPr>
    </w:p>
    <w:p w14:paraId="68BBF07E" w14:textId="77777777" w:rsidR="00B720F8" w:rsidRPr="00F22793" w:rsidRDefault="00B720F8">
      <w:pPr>
        <w:pStyle w:val="BodyText"/>
        <w:spacing w:before="0"/>
        <w:ind w:left="0" w:firstLine="0"/>
        <w:rPr>
          <w:sz w:val="16"/>
          <w:szCs w:val="22"/>
        </w:rPr>
      </w:pPr>
    </w:p>
    <w:p w14:paraId="0D05FF19" w14:textId="77777777" w:rsidR="00B720F8" w:rsidRPr="00F22793" w:rsidRDefault="00B720F8">
      <w:pPr>
        <w:pStyle w:val="BodyText"/>
        <w:spacing w:before="0"/>
        <w:ind w:left="0" w:firstLine="0"/>
        <w:rPr>
          <w:sz w:val="16"/>
          <w:szCs w:val="22"/>
        </w:rPr>
      </w:pPr>
    </w:p>
    <w:p w14:paraId="3A181615" w14:textId="77777777" w:rsidR="00B720F8" w:rsidRPr="00F22793" w:rsidRDefault="00B720F8">
      <w:pPr>
        <w:pStyle w:val="BodyText"/>
        <w:spacing w:before="0"/>
        <w:ind w:left="0" w:firstLine="0"/>
        <w:rPr>
          <w:sz w:val="16"/>
          <w:szCs w:val="22"/>
        </w:rPr>
      </w:pPr>
    </w:p>
    <w:p w14:paraId="4913FFB7" w14:textId="77777777" w:rsidR="00B720F8" w:rsidRPr="00F22793" w:rsidRDefault="00B720F8">
      <w:pPr>
        <w:pStyle w:val="BodyText"/>
        <w:spacing w:before="0"/>
        <w:ind w:left="0" w:firstLine="0"/>
        <w:rPr>
          <w:sz w:val="16"/>
          <w:szCs w:val="22"/>
        </w:rPr>
      </w:pPr>
    </w:p>
    <w:p w14:paraId="1F45F263" w14:textId="77777777" w:rsidR="00B720F8" w:rsidRPr="00F22793" w:rsidRDefault="00B720F8">
      <w:pPr>
        <w:pStyle w:val="BodyText"/>
        <w:spacing w:before="0"/>
        <w:ind w:left="0" w:firstLine="0"/>
        <w:rPr>
          <w:sz w:val="16"/>
          <w:szCs w:val="22"/>
        </w:rPr>
      </w:pPr>
    </w:p>
    <w:p w14:paraId="597090D0" w14:textId="77777777" w:rsidR="00B720F8" w:rsidRDefault="00B720F8">
      <w:pPr>
        <w:pStyle w:val="BodyText"/>
        <w:spacing w:before="0"/>
        <w:ind w:left="0" w:firstLine="0"/>
        <w:rPr>
          <w:sz w:val="16"/>
          <w:szCs w:val="22"/>
        </w:rPr>
      </w:pPr>
    </w:p>
    <w:p w14:paraId="3AEC0684" w14:textId="77777777" w:rsidR="00F22793" w:rsidRDefault="00F22793">
      <w:pPr>
        <w:pStyle w:val="BodyText"/>
        <w:spacing w:before="0"/>
        <w:ind w:left="0" w:firstLine="0"/>
        <w:rPr>
          <w:sz w:val="16"/>
          <w:szCs w:val="22"/>
        </w:rPr>
      </w:pPr>
    </w:p>
    <w:p w14:paraId="4AAD7BCC" w14:textId="77777777" w:rsidR="00F22793" w:rsidRPr="00F22793" w:rsidRDefault="00F22793">
      <w:pPr>
        <w:pStyle w:val="BodyText"/>
        <w:spacing w:before="0"/>
        <w:ind w:left="0" w:firstLine="0"/>
        <w:rPr>
          <w:sz w:val="16"/>
          <w:szCs w:val="22"/>
        </w:rPr>
      </w:pPr>
    </w:p>
    <w:p w14:paraId="4E705507" w14:textId="77777777" w:rsidR="00B720F8" w:rsidRPr="00F22793" w:rsidRDefault="00B720F8">
      <w:pPr>
        <w:pStyle w:val="BodyText"/>
        <w:spacing w:before="10"/>
        <w:ind w:left="0" w:firstLine="0"/>
        <w:rPr>
          <w:sz w:val="22"/>
          <w:szCs w:val="22"/>
        </w:rPr>
      </w:pPr>
    </w:p>
    <w:p w14:paraId="467AC2BD" w14:textId="77777777" w:rsidR="00B720F8" w:rsidRPr="00F22793" w:rsidRDefault="00B720F8">
      <w:pPr>
        <w:rPr>
          <w:szCs w:val="20"/>
        </w:rPr>
        <w:sectPr w:rsidR="00B720F8" w:rsidRPr="00F22793" w:rsidSect="00E75352">
          <w:type w:val="continuous"/>
          <w:pgSz w:w="15840" w:h="24480"/>
          <w:pgMar w:top="2360" w:right="1260" w:bottom="280" w:left="1500" w:header="720" w:footer="720" w:gutter="0"/>
          <w:cols w:space="720"/>
        </w:sectPr>
      </w:pPr>
    </w:p>
    <w:p w14:paraId="6E8D944A" w14:textId="77777777" w:rsidR="00B720F8" w:rsidRPr="00F22793" w:rsidRDefault="009F53B6">
      <w:pPr>
        <w:pStyle w:val="Heading2"/>
        <w:spacing w:before="45"/>
        <w:ind w:left="1735"/>
        <w:jc w:val="both"/>
        <w:rPr>
          <w:sz w:val="22"/>
          <w:szCs w:val="22"/>
          <w:u w:val="none"/>
        </w:rPr>
      </w:pPr>
      <w:r w:rsidRPr="00F22793">
        <w:rPr>
          <w:color w:val="FFFFFF"/>
          <w:sz w:val="22"/>
          <w:szCs w:val="22"/>
          <w:u w:color="FFFFFF"/>
          <w:lang w:val="fr-CA" w:bidi="fr-CA"/>
        </w:rPr>
        <w:t>Niveau 2 : Sujets principaux</w:t>
      </w:r>
    </w:p>
    <w:p w14:paraId="487ECD99" w14:textId="77777777" w:rsidR="00B720F8" w:rsidRPr="00F22793" w:rsidRDefault="009F53B6">
      <w:pPr>
        <w:pStyle w:val="ListParagraph"/>
        <w:numPr>
          <w:ilvl w:val="0"/>
          <w:numId w:val="5"/>
        </w:numPr>
        <w:tabs>
          <w:tab w:val="left" w:pos="351"/>
        </w:tabs>
        <w:spacing w:before="60" w:line="216" w:lineRule="auto"/>
        <w:ind w:right="320" w:firstLine="0"/>
        <w:jc w:val="both"/>
        <w:rPr>
          <w:sz w:val="21"/>
          <w:szCs w:val="20"/>
        </w:rPr>
      </w:pPr>
      <w:r w:rsidRPr="00F22793">
        <w:rPr>
          <w:color w:val="FFFFFF"/>
          <w:sz w:val="21"/>
          <w:szCs w:val="20"/>
          <w:lang w:val="fr-CA" w:bidi="fr-CA"/>
        </w:rPr>
        <w:t>Évaluation, gestion et communication des risques pour la santé environnementale</w:t>
      </w:r>
    </w:p>
    <w:p w14:paraId="43A24405" w14:textId="77777777" w:rsidR="00B720F8" w:rsidRPr="00F22793" w:rsidRDefault="009F53B6">
      <w:pPr>
        <w:spacing w:before="37"/>
        <w:ind w:left="833"/>
        <w:jc w:val="both"/>
        <w:rPr>
          <w:b/>
          <w:i/>
          <w:sz w:val="21"/>
          <w:szCs w:val="20"/>
        </w:rPr>
      </w:pPr>
      <w:r w:rsidRPr="00F22793">
        <w:rPr>
          <w:b/>
          <w:i/>
          <w:color w:val="FFFFFF"/>
          <w:sz w:val="21"/>
          <w:szCs w:val="20"/>
          <w:lang w:val="fr-CA" w:bidi="fr-CA"/>
        </w:rPr>
        <w:t>Objectifs du module d’apprentissage</w:t>
      </w:r>
    </w:p>
    <w:p w14:paraId="43183AB3" w14:textId="77777777" w:rsidR="00B720F8" w:rsidRPr="00F22793" w:rsidRDefault="009F53B6">
      <w:pPr>
        <w:pStyle w:val="ListParagraph"/>
        <w:numPr>
          <w:ilvl w:val="1"/>
          <w:numId w:val="5"/>
        </w:numPr>
        <w:tabs>
          <w:tab w:val="left" w:pos="1064"/>
        </w:tabs>
        <w:spacing w:before="47" w:line="216" w:lineRule="auto"/>
        <w:ind w:right="311" w:firstLine="0"/>
        <w:jc w:val="both"/>
        <w:rPr>
          <w:sz w:val="21"/>
          <w:szCs w:val="20"/>
        </w:rPr>
      </w:pPr>
      <w:r w:rsidRPr="00F22793">
        <w:rPr>
          <w:color w:val="FFFFFF"/>
          <w:sz w:val="21"/>
          <w:szCs w:val="20"/>
          <w:lang w:val="fr-CA" w:bidi="fr-CA"/>
        </w:rPr>
        <w:t>Élaborer des options de gestion des risques qui reflètent les principes et les méthodes d’évaluation des risques et la connaissance des caractéristiques de la communauté.</w:t>
      </w:r>
    </w:p>
    <w:p w14:paraId="1390B86D" w14:textId="77777777" w:rsidR="00B720F8" w:rsidRPr="00F22793" w:rsidRDefault="009F53B6">
      <w:pPr>
        <w:pStyle w:val="ListParagraph"/>
        <w:numPr>
          <w:ilvl w:val="1"/>
          <w:numId w:val="5"/>
        </w:numPr>
        <w:tabs>
          <w:tab w:val="left" w:pos="1075"/>
        </w:tabs>
        <w:spacing w:before="54" w:line="213" w:lineRule="auto"/>
        <w:ind w:right="870" w:firstLine="0"/>
        <w:rPr>
          <w:sz w:val="21"/>
          <w:szCs w:val="20"/>
        </w:rPr>
      </w:pPr>
      <w:r w:rsidRPr="00F22793">
        <w:rPr>
          <w:color w:val="FFFFFF"/>
          <w:sz w:val="21"/>
          <w:szCs w:val="20"/>
          <w:lang w:val="fr-CA" w:bidi="fr-CA"/>
        </w:rPr>
        <w:t>Démontrer une utilisation efficace du processus d’inspection des lieux publics.</w:t>
      </w:r>
    </w:p>
    <w:p w14:paraId="31FFE772" w14:textId="77777777" w:rsidR="00B720F8" w:rsidRPr="00F22793" w:rsidRDefault="009F53B6">
      <w:pPr>
        <w:pStyle w:val="ListParagraph"/>
        <w:numPr>
          <w:ilvl w:val="1"/>
          <w:numId w:val="5"/>
        </w:numPr>
        <w:tabs>
          <w:tab w:val="left" w:pos="1049"/>
        </w:tabs>
        <w:spacing w:before="59" w:line="213" w:lineRule="auto"/>
        <w:ind w:right="38" w:firstLine="0"/>
        <w:rPr>
          <w:sz w:val="21"/>
          <w:szCs w:val="20"/>
        </w:rPr>
      </w:pPr>
      <w:r w:rsidRPr="00F22793">
        <w:rPr>
          <w:color w:val="FFFFFF"/>
          <w:sz w:val="21"/>
          <w:szCs w:val="20"/>
          <w:lang w:val="fr-CA" w:bidi="fr-CA"/>
        </w:rPr>
        <w:t>Sélectionner des protocoles appropriés pour l’inspection d’une série d’installations communautaires en fonction de leur fonctionnement, de leur(s) utilisation(s) prévue(s) et de leur(s) utilisateur(s) cible(s).</w:t>
      </w:r>
    </w:p>
    <w:p w14:paraId="415EBC95" w14:textId="77777777" w:rsidR="00B720F8" w:rsidRPr="00F22793" w:rsidRDefault="009F53B6">
      <w:pPr>
        <w:pStyle w:val="ListParagraph"/>
        <w:numPr>
          <w:ilvl w:val="1"/>
          <w:numId w:val="5"/>
        </w:numPr>
        <w:tabs>
          <w:tab w:val="left" w:pos="1075"/>
        </w:tabs>
        <w:spacing w:before="61" w:line="213" w:lineRule="auto"/>
        <w:ind w:right="415" w:firstLine="0"/>
        <w:jc w:val="both"/>
        <w:rPr>
          <w:sz w:val="21"/>
          <w:szCs w:val="20"/>
        </w:rPr>
      </w:pPr>
      <w:r w:rsidRPr="00F22793">
        <w:rPr>
          <w:color w:val="FFFFFF"/>
          <w:sz w:val="21"/>
          <w:szCs w:val="20"/>
          <w:lang w:val="fr-CA" w:bidi="fr-CA"/>
        </w:rPr>
        <w:t>Communiquer les résultats de l’évaluation des risques de manière claire et professionnelle à divers publics en appliquant les principes clés de la communication des risques.</w:t>
      </w:r>
    </w:p>
    <w:p w14:paraId="6A75747F" w14:textId="77777777" w:rsidR="00B720F8" w:rsidRPr="00F22793" w:rsidRDefault="009F53B6">
      <w:pPr>
        <w:pStyle w:val="ListParagraph"/>
        <w:numPr>
          <w:ilvl w:val="1"/>
          <w:numId w:val="5"/>
        </w:numPr>
        <w:tabs>
          <w:tab w:val="left" w:pos="1069"/>
        </w:tabs>
        <w:spacing w:before="60" w:line="213" w:lineRule="auto"/>
        <w:ind w:right="217" w:firstLine="0"/>
        <w:rPr>
          <w:sz w:val="21"/>
          <w:szCs w:val="20"/>
        </w:rPr>
      </w:pPr>
      <w:r w:rsidRPr="00F22793">
        <w:rPr>
          <w:color w:val="FFFFFF"/>
          <w:spacing w:val="-1"/>
          <w:sz w:val="21"/>
          <w:szCs w:val="20"/>
          <w:lang w:val="fr-CA" w:bidi="fr-CA"/>
        </w:rPr>
        <w:t>Analyser l’incidence des cadres sanitaires internationaux sur la structure et l’interaction des services de santé publique.</w:t>
      </w:r>
    </w:p>
    <w:p w14:paraId="37031A35" w14:textId="77777777" w:rsidR="00B720F8" w:rsidRPr="00F22793" w:rsidRDefault="009F53B6">
      <w:pPr>
        <w:pStyle w:val="BodyText"/>
        <w:spacing w:before="0"/>
        <w:ind w:left="0" w:firstLine="0"/>
        <w:rPr>
          <w:sz w:val="21"/>
          <w:szCs w:val="22"/>
        </w:rPr>
      </w:pPr>
      <w:r w:rsidRPr="00F22793">
        <w:rPr>
          <w:sz w:val="22"/>
          <w:szCs w:val="22"/>
          <w:lang w:val="fr-CA" w:bidi="fr-CA"/>
        </w:rPr>
        <w:br w:type="column"/>
      </w:r>
    </w:p>
    <w:p w14:paraId="0D113694" w14:textId="77777777" w:rsidR="00B720F8" w:rsidRPr="00F22793" w:rsidRDefault="00B720F8">
      <w:pPr>
        <w:pStyle w:val="BodyText"/>
        <w:spacing w:before="3"/>
        <w:ind w:left="0" w:firstLine="0"/>
        <w:rPr>
          <w:szCs w:val="22"/>
        </w:rPr>
      </w:pPr>
    </w:p>
    <w:p w14:paraId="68677EA4" w14:textId="77777777" w:rsidR="00B720F8" w:rsidRPr="00F22793" w:rsidRDefault="009F53B6">
      <w:pPr>
        <w:pStyle w:val="ListParagraph"/>
        <w:numPr>
          <w:ilvl w:val="0"/>
          <w:numId w:val="5"/>
        </w:numPr>
        <w:tabs>
          <w:tab w:val="left" w:pos="440"/>
        </w:tabs>
        <w:spacing w:before="0"/>
        <w:ind w:left="439" w:hanging="239"/>
        <w:jc w:val="left"/>
        <w:rPr>
          <w:sz w:val="21"/>
          <w:szCs w:val="20"/>
        </w:rPr>
      </w:pPr>
      <w:r w:rsidRPr="00F22793">
        <w:rPr>
          <w:color w:val="FFFFFF"/>
          <w:sz w:val="21"/>
          <w:szCs w:val="20"/>
          <w:lang w:val="fr-CA" w:bidi="fr-CA"/>
        </w:rPr>
        <w:t>Prévention et contrôle des infections et des maladies environnementales</w:t>
      </w:r>
    </w:p>
    <w:p w14:paraId="6572403A" w14:textId="77777777" w:rsidR="00B720F8" w:rsidRPr="00F22793" w:rsidRDefault="009F53B6">
      <w:pPr>
        <w:pStyle w:val="ListParagraph"/>
        <w:numPr>
          <w:ilvl w:val="0"/>
          <w:numId w:val="5"/>
        </w:numPr>
        <w:tabs>
          <w:tab w:val="left" w:pos="440"/>
        </w:tabs>
        <w:spacing w:before="34"/>
        <w:ind w:left="439" w:hanging="239"/>
        <w:jc w:val="left"/>
        <w:rPr>
          <w:sz w:val="21"/>
          <w:szCs w:val="20"/>
        </w:rPr>
      </w:pPr>
      <w:r w:rsidRPr="00F22793">
        <w:rPr>
          <w:color w:val="FFFFFF"/>
          <w:sz w:val="21"/>
          <w:szCs w:val="20"/>
          <w:lang w:val="fr-CA" w:bidi="fr-CA"/>
        </w:rPr>
        <w:t>Gestion des urgences en matière de santé publique</w:t>
      </w:r>
    </w:p>
    <w:p w14:paraId="6B16EB6D" w14:textId="77777777" w:rsidR="00B720F8" w:rsidRPr="00F22793" w:rsidRDefault="009F53B6">
      <w:pPr>
        <w:pStyle w:val="ListParagraph"/>
        <w:numPr>
          <w:ilvl w:val="0"/>
          <w:numId w:val="5"/>
        </w:numPr>
        <w:tabs>
          <w:tab w:val="left" w:pos="440"/>
        </w:tabs>
        <w:spacing w:before="31"/>
        <w:ind w:left="439" w:hanging="239"/>
        <w:jc w:val="left"/>
        <w:rPr>
          <w:sz w:val="21"/>
          <w:szCs w:val="20"/>
        </w:rPr>
      </w:pPr>
      <w:r w:rsidRPr="00F22793">
        <w:rPr>
          <w:color w:val="FFFFFF"/>
          <w:sz w:val="21"/>
          <w:szCs w:val="20"/>
          <w:lang w:val="fr-CA" w:bidi="fr-CA"/>
        </w:rPr>
        <w:t>Conformité juridique et réglementaire, et application de la loi</w:t>
      </w:r>
    </w:p>
    <w:p w14:paraId="6952A630" w14:textId="77777777" w:rsidR="00B720F8" w:rsidRPr="00F22793" w:rsidRDefault="009F53B6">
      <w:pPr>
        <w:pStyle w:val="ListParagraph"/>
        <w:numPr>
          <w:ilvl w:val="0"/>
          <w:numId w:val="5"/>
        </w:numPr>
        <w:tabs>
          <w:tab w:val="left" w:pos="440"/>
        </w:tabs>
        <w:spacing w:before="31"/>
        <w:ind w:left="439" w:hanging="239"/>
        <w:jc w:val="left"/>
        <w:rPr>
          <w:sz w:val="21"/>
          <w:szCs w:val="20"/>
        </w:rPr>
      </w:pPr>
      <w:r w:rsidRPr="00F22793">
        <w:rPr>
          <w:color w:val="FFFFFF"/>
          <w:sz w:val="21"/>
          <w:szCs w:val="20"/>
          <w:lang w:val="fr-CA" w:bidi="fr-CA"/>
        </w:rPr>
        <w:t>Défense des intérêts et éducation à la santé publique environnementale</w:t>
      </w:r>
    </w:p>
    <w:p w14:paraId="22BE675D" w14:textId="77777777" w:rsidR="00B720F8" w:rsidRPr="00F22793" w:rsidRDefault="009F53B6">
      <w:pPr>
        <w:pStyle w:val="ListParagraph"/>
        <w:numPr>
          <w:ilvl w:val="0"/>
          <w:numId w:val="5"/>
        </w:numPr>
        <w:tabs>
          <w:tab w:val="left" w:pos="440"/>
        </w:tabs>
        <w:spacing w:before="31"/>
        <w:ind w:left="439" w:hanging="239"/>
        <w:jc w:val="left"/>
        <w:rPr>
          <w:sz w:val="21"/>
          <w:szCs w:val="20"/>
        </w:rPr>
      </w:pPr>
      <w:r w:rsidRPr="00F22793">
        <w:rPr>
          <w:color w:val="FFFFFF"/>
          <w:sz w:val="21"/>
          <w:szCs w:val="20"/>
          <w:lang w:val="fr-CA" w:bidi="fr-CA"/>
        </w:rPr>
        <w:t>Qualité de l’air</w:t>
      </w:r>
    </w:p>
    <w:p w14:paraId="7D903226" w14:textId="77777777" w:rsidR="00B720F8" w:rsidRPr="00F22793" w:rsidRDefault="009F53B6">
      <w:pPr>
        <w:pStyle w:val="ListParagraph"/>
        <w:numPr>
          <w:ilvl w:val="0"/>
          <w:numId w:val="5"/>
        </w:numPr>
        <w:tabs>
          <w:tab w:val="left" w:pos="440"/>
        </w:tabs>
        <w:spacing w:before="31"/>
        <w:ind w:left="439" w:hanging="239"/>
        <w:jc w:val="left"/>
        <w:rPr>
          <w:sz w:val="21"/>
          <w:szCs w:val="20"/>
        </w:rPr>
      </w:pPr>
      <w:r w:rsidRPr="00F22793">
        <w:rPr>
          <w:color w:val="FFFFFF"/>
          <w:sz w:val="21"/>
          <w:szCs w:val="20"/>
          <w:lang w:val="fr-CA" w:bidi="fr-CA"/>
        </w:rPr>
        <w:t>Eau</w:t>
      </w:r>
    </w:p>
    <w:p w14:paraId="1FE0D411" w14:textId="77777777" w:rsidR="00B720F8" w:rsidRPr="00F22793" w:rsidRDefault="009F53B6">
      <w:pPr>
        <w:pStyle w:val="ListParagraph"/>
        <w:numPr>
          <w:ilvl w:val="0"/>
          <w:numId w:val="5"/>
        </w:numPr>
        <w:tabs>
          <w:tab w:val="left" w:pos="440"/>
        </w:tabs>
        <w:spacing w:before="33"/>
        <w:ind w:left="439" w:hanging="239"/>
        <w:jc w:val="left"/>
        <w:rPr>
          <w:sz w:val="21"/>
          <w:szCs w:val="20"/>
        </w:rPr>
      </w:pPr>
      <w:r w:rsidRPr="00F22793">
        <w:rPr>
          <w:color w:val="FFFFFF"/>
          <w:sz w:val="21"/>
          <w:szCs w:val="20"/>
          <w:lang w:val="fr-CA" w:bidi="fr-CA"/>
        </w:rPr>
        <w:t>Sols</w:t>
      </w:r>
    </w:p>
    <w:p w14:paraId="0F34582F" w14:textId="77777777" w:rsidR="00B720F8" w:rsidRPr="00F22793" w:rsidRDefault="009F53B6">
      <w:pPr>
        <w:pStyle w:val="ListParagraph"/>
        <w:numPr>
          <w:ilvl w:val="0"/>
          <w:numId w:val="5"/>
        </w:numPr>
        <w:tabs>
          <w:tab w:val="left" w:pos="440"/>
        </w:tabs>
        <w:spacing w:before="32"/>
        <w:ind w:left="439" w:hanging="239"/>
        <w:jc w:val="left"/>
        <w:rPr>
          <w:sz w:val="21"/>
          <w:szCs w:val="20"/>
        </w:rPr>
      </w:pPr>
      <w:r w:rsidRPr="00F22793">
        <w:rPr>
          <w:color w:val="FFFFFF"/>
          <w:sz w:val="21"/>
          <w:szCs w:val="20"/>
          <w:lang w:val="fr-CA" w:bidi="fr-CA"/>
        </w:rPr>
        <w:t>Aliments</w:t>
      </w:r>
    </w:p>
    <w:p w14:paraId="6627CBE7" w14:textId="77777777" w:rsidR="00B720F8" w:rsidRPr="00F22793" w:rsidRDefault="009F53B6">
      <w:pPr>
        <w:pStyle w:val="ListParagraph"/>
        <w:numPr>
          <w:ilvl w:val="0"/>
          <w:numId w:val="5"/>
        </w:numPr>
        <w:tabs>
          <w:tab w:val="left" w:pos="561"/>
        </w:tabs>
        <w:spacing w:before="31"/>
        <w:ind w:left="560" w:hanging="360"/>
        <w:jc w:val="left"/>
        <w:rPr>
          <w:sz w:val="21"/>
          <w:szCs w:val="20"/>
        </w:rPr>
      </w:pPr>
      <w:r w:rsidRPr="00F22793">
        <w:rPr>
          <w:color w:val="FFFFFF"/>
          <w:sz w:val="21"/>
          <w:szCs w:val="20"/>
          <w:lang w:val="fr-CA" w:bidi="fr-CA"/>
        </w:rPr>
        <w:t>Environnements communautaires sains</w:t>
      </w:r>
    </w:p>
    <w:p w14:paraId="1FC64C0A" w14:textId="77777777" w:rsidR="00B720F8" w:rsidRPr="00F22793" w:rsidRDefault="009F53B6">
      <w:pPr>
        <w:pStyle w:val="ListParagraph"/>
        <w:numPr>
          <w:ilvl w:val="0"/>
          <w:numId w:val="5"/>
        </w:numPr>
        <w:tabs>
          <w:tab w:val="left" w:pos="561"/>
        </w:tabs>
        <w:spacing w:before="31"/>
        <w:ind w:left="560" w:hanging="360"/>
        <w:jc w:val="left"/>
        <w:rPr>
          <w:sz w:val="21"/>
          <w:szCs w:val="20"/>
        </w:rPr>
      </w:pPr>
      <w:r w:rsidRPr="00F22793">
        <w:rPr>
          <w:color w:val="FFFFFF"/>
          <w:sz w:val="21"/>
          <w:szCs w:val="20"/>
          <w:lang w:val="fr-CA" w:bidi="fr-CA"/>
        </w:rPr>
        <w:t>Agents physiques</w:t>
      </w:r>
    </w:p>
    <w:p w14:paraId="155FDD6C" w14:textId="77777777" w:rsidR="00B720F8" w:rsidRPr="00F22793" w:rsidRDefault="009F53B6">
      <w:pPr>
        <w:pStyle w:val="ListParagraph"/>
        <w:numPr>
          <w:ilvl w:val="0"/>
          <w:numId w:val="5"/>
        </w:numPr>
        <w:tabs>
          <w:tab w:val="left" w:pos="561"/>
        </w:tabs>
        <w:spacing w:before="31"/>
        <w:ind w:left="560" w:hanging="360"/>
        <w:jc w:val="left"/>
        <w:rPr>
          <w:sz w:val="21"/>
          <w:szCs w:val="20"/>
        </w:rPr>
      </w:pPr>
      <w:r w:rsidRPr="00F22793">
        <w:rPr>
          <w:color w:val="FFFFFF"/>
          <w:sz w:val="21"/>
          <w:szCs w:val="20"/>
          <w:lang w:val="fr-CA" w:bidi="fr-CA"/>
        </w:rPr>
        <w:t>Gestion des déchets</w:t>
      </w:r>
    </w:p>
    <w:p w14:paraId="19BE3E25" w14:textId="77777777" w:rsidR="00B720F8" w:rsidRPr="00F22793" w:rsidRDefault="009F53B6">
      <w:pPr>
        <w:spacing w:before="33"/>
        <w:ind w:left="112"/>
        <w:rPr>
          <w:sz w:val="21"/>
          <w:szCs w:val="20"/>
        </w:rPr>
      </w:pPr>
      <w:r w:rsidRPr="00F22793">
        <w:rPr>
          <w:sz w:val="21"/>
          <w:szCs w:val="20"/>
          <w:lang w:val="fr-CA" w:bidi="fr-CA"/>
        </w:rPr>
        <w:t>.</w:t>
      </w:r>
    </w:p>
    <w:p w14:paraId="3262D6FA" w14:textId="77777777" w:rsidR="00B720F8" w:rsidRPr="00F22793" w:rsidRDefault="00B720F8">
      <w:pPr>
        <w:rPr>
          <w:sz w:val="21"/>
          <w:szCs w:val="20"/>
        </w:rPr>
        <w:sectPr w:rsidR="00B720F8" w:rsidRPr="00F22793" w:rsidSect="00E75352">
          <w:type w:val="continuous"/>
          <w:pgSz w:w="15840" w:h="24480"/>
          <w:pgMar w:top="2360" w:right="1260" w:bottom="280" w:left="1500" w:header="720" w:footer="720" w:gutter="0"/>
          <w:cols w:num="2" w:space="720" w:equalWidth="0">
            <w:col w:w="6298" w:space="334"/>
            <w:col w:w="6448"/>
          </w:cols>
        </w:sectPr>
      </w:pPr>
    </w:p>
    <w:p w14:paraId="14DDFDE1" w14:textId="77777777" w:rsidR="00B720F8" w:rsidRPr="00F22793" w:rsidRDefault="00E75352">
      <w:pPr>
        <w:pStyle w:val="BodyText"/>
        <w:spacing w:before="0"/>
        <w:ind w:left="0" w:firstLine="0"/>
        <w:rPr>
          <w:sz w:val="16"/>
          <w:szCs w:val="22"/>
        </w:rPr>
      </w:pPr>
      <w:r>
        <w:rPr>
          <w:lang w:val="fr-CA" w:bidi="fr-CA"/>
        </w:rPr>
        <w:pict w14:anchorId="3522682C">
          <v:group id="_x0000_s2050" alt="" style="position:absolute;margin-left:66.6pt;margin-top:78.7pt;width:651.25pt;height:1043.8pt;z-index:-16434688;mso-position-horizontal-relative:page;mso-position-vertical-relative:page" coordorigin="1332,1574" coordsize="13025,20876">
            <v:shape id="_x0000_s2051" type="#_x0000_t75" alt="" style="position:absolute;left:1387;top:1574;width:12970;height:6893">
              <v:imagedata r:id="rId11" o:title=""/>
            </v:shape>
            <v:shape id="_x0000_s2052" type="#_x0000_t75" alt="" style="position:absolute;left:1461;top:1612;width:12828;height:6752">
              <v:imagedata r:id="rId12" o:title=""/>
            </v:shape>
            <v:shape id="_x0000_s2053" alt="" style="position:absolute;left:1461;top:1612;width:12828;height:6752" coordorigin="1462,1613" coordsize="12828,6752" path="m1462,2738r2,-77l1472,2585r12,-74l1502,2439r22,-71l1550,2300r31,-66l1615,2170r39,-61l1696,2050r46,-55l1791,1942r53,-49l1899,1847r59,-42l2019,1766r64,-34l2149,1701r68,-26l2288,1653r72,-17l2434,1623r76,-8l2587,1613r10577,l13241,1615r76,8l13391,1636r73,17l13534,1675r68,26l13669,1732r63,34l13793,1805r59,42l13908,1893r52,49l14009,1995r46,55l14097,2109r39,61l14171,2234r30,66l14227,2368r22,71l14267,2511r12,74l14287,2661r3,77l14290,7239r-3,77l14279,7391r-12,75l14249,7538r-22,70l14201,7677r-30,66l14136,7807r-39,61l14055,7926r-46,56l13960,8034r-52,50l13852,8130r-59,42l13732,8210r-63,35l13602,8276r-68,26l13464,8324r-73,17l13317,8354r-76,7l13164,8364r-10577,l2510,8361r-76,-7l2360,8341r-72,-17l2217,8302r-68,-26l2083,8245r-64,-35l1958,8172r-59,-42l1844,8084r-53,-50l1742,7982r-46,-56l1654,7868r-39,-61l1581,7743r-31,-66l1524,7608r-22,-70l1484,7466r-12,-75l1464,7316r-2,-77l1462,2738xe" filled="f" strokecolor="#497dba" strokeweight=".72pt">
              <v:path arrowok="t"/>
            </v:shape>
            <v:shape id="_x0000_s2054" type="#_x0000_t75" alt="" style="position:absolute;left:6628;top:8347;width:2638;height:920">
              <v:imagedata r:id="rId13" o:title=""/>
            </v:shape>
            <v:shape id="_x0000_s2055" alt="" style="position:absolute;left:6696;top:8378;width:2511;height:792" coordorigin="6696,8378" coordsize="2511,792" path="m8579,8378r-1255,l7324,8774r-628,l7951,9170,9206,8774r-627,l8579,8378xe" fillcolor="#c00000" stroked="f">
              <v:path arrowok="t"/>
            </v:shape>
            <v:shape id="_x0000_s2056" type="#_x0000_t75" alt="" style="position:absolute;left:1401;top:9280;width:12941;height:6313">
              <v:imagedata r:id="rId14" o:title=""/>
            </v:shape>
            <v:shape id="_x0000_s2057" type="#_x0000_t75" alt="" style="position:absolute;left:1461;top:9304;width:12828;height:6200">
              <v:imagedata r:id="rId15" o:title=""/>
            </v:shape>
            <v:shape id="_x0000_s2058" alt="" style="position:absolute;left:1461;top:9304;width:12828;height:6200" coordorigin="1462,9305" coordsize="12828,6200" path="m1462,10338r2,-77l1473,10185r14,-74l1505,10040r24,-70l1558,9902r33,-64l1628,9775r42,-59l1715,9660r49,-53l1817,9558r56,-45l1932,9471r62,-37l2059,9401r68,-29l2196,9349r72,-19l2342,9316r76,-8l2495,9305r10761,l13334,9308r75,8l13483,9330r72,19l13625,9372r67,29l13757,9434r62,37l13878,9513r56,45l13987,9607r49,53l14082,9716r41,59l14161,9838r33,64l14222,9970r24,70l14265,10111r13,74l14287,10261r3,77l14290,14471r-3,77l14278,14623r-13,74l14246,14769r-24,70l14194,14906r-33,65l14123,15033r-41,60l14036,15149r-49,52l13934,15251r-56,45l13819,15338r-62,37l13692,15408r-67,28l13555,15460r-72,19l13409,15493r-75,8l13256,15504r-10761,l2418,15501r-76,-8l2268,15479r-72,-19l2127,15436r-68,-28l1994,15375r-62,-37l1873,15296r-56,-45l1764,15201r-49,-52l1670,15093r-42,-60l1591,14971r-33,-65l1529,14839r-24,-70l1487,14697r-14,-74l1464,14548r-2,-77l1462,10338xe" filled="f" strokecolor="#497dba" strokeweight=".72pt">
              <v:path arrowok="t"/>
            </v:shape>
            <v:shape id="_x0000_s2059" type="#_x0000_t75" alt="" style="position:absolute;left:1332;top:16447;width:12941;height:6003">
              <v:imagedata r:id="rId16" o:title=""/>
            </v:shape>
            <v:shape id="_x0000_s2060" type="#_x0000_t75" alt="" style="position:absolute;left:1392;top:16471;width:12828;height:5890">
              <v:imagedata r:id="rId17" o:title=""/>
            </v:shape>
            <v:shape id="_x0000_s2061" alt="" style="position:absolute;left:1392;top:16471;width:12828;height:5890" coordorigin="1392,16471" coordsize="12828,5890" path="m1392,17453r3,-77l1404,17301r14,-73l1438,17156r24,-68l1492,17021r34,-64l1565,16897r43,-58l1655,16785r50,-51l1760,16687r57,-43l1878,16605r64,-34l2008,16541r69,-24l2149,16497r73,-14l2297,16474r77,-3l13238,16471r77,3l13390,16483r73,14l13535,16517r69,24l13670,16571r64,34l13795,16644r57,43l13907,16734r50,51l14004,16839r43,58l14086,16957r34,64l14150,17088r25,68l14194,17228r14,73l14217,17376r3,77l14220,21379r-3,77l14208,21531r-14,73l14175,21676r-25,68l14120,21811r-34,64l14047,21935r-43,58l13957,22047r-50,51l13852,22145r-57,43l13734,22227r-64,34l13604,22291r-69,24l13463,22335r-73,14l13315,22358r-77,3l2374,22361r-77,-3l2222,22349r-73,-14l2077,22315r-69,-24l1942,22261r-64,-34l1817,22188r-57,-43l1705,22098r-50,-51l1608,21993r-43,-58l1526,21875r-34,-64l1462,21744r-24,-68l1418,21604r-14,-73l1395,21456r-3,-77l1392,17453xe" filled="f" strokecolor="#497dba" strokeweight=".72pt">
              <v:path arrowok="t"/>
            </v:shape>
            <v:shape id="_x0000_s2062" type="#_x0000_t75" alt="" style="position:absolute;left:6458;top:15513;width:2638;height:920">
              <v:imagedata r:id="rId13" o:title=""/>
            </v:shape>
            <v:shape id="_x0000_s2063" alt="" style="position:absolute;left:6525;top:15544;width:2511;height:792" coordorigin="6526,15545" coordsize="2511,792" path="m8408,15545r-1255,l7153,15941r-627,l7781,16337r1255,-396l8408,15941r,-396xe" fillcolor="#c00000" stroked="f">
              <v:path arrowok="t"/>
            </v:shape>
            <w10:wrap anchorx="page" anchory="page"/>
          </v:group>
        </w:pict>
      </w:r>
    </w:p>
    <w:p w14:paraId="2361580A" w14:textId="77777777" w:rsidR="00B720F8" w:rsidRPr="00F22793" w:rsidRDefault="00B720F8">
      <w:pPr>
        <w:pStyle w:val="BodyText"/>
        <w:spacing w:before="0"/>
        <w:ind w:left="0" w:firstLine="0"/>
        <w:rPr>
          <w:sz w:val="16"/>
          <w:szCs w:val="22"/>
        </w:rPr>
      </w:pPr>
    </w:p>
    <w:p w14:paraId="687B2D0E" w14:textId="77777777" w:rsidR="00B720F8" w:rsidRPr="00F22793" w:rsidRDefault="00B720F8">
      <w:pPr>
        <w:pStyle w:val="BodyText"/>
        <w:spacing w:before="0"/>
        <w:ind w:left="0" w:firstLine="0"/>
        <w:rPr>
          <w:sz w:val="16"/>
          <w:szCs w:val="22"/>
        </w:rPr>
      </w:pPr>
    </w:p>
    <w:p w14:paraId="587C5F7B" w14:textId="77777777" w:rsidR="00B720F8" w:rsidRPr="00F22793" w:rsidRDefault="00B720F8">
      <w:pPr>
        <w:pStyle w:val="BodyText"/>
        <w:spacing w:before="0"/>
        <w:ind w:left="0" w:firstLine="0"/>
        <w:rPr>
          <w:sz w:val="16"/>
          <w:szCs w:val="22"/>
        </w:rPr>
      </w:pPr>
    </w:p>
    <w:p w14:paraId="3667D304" w14:textId="77777777" w:rsidR="00B720F8" w:rsidRPr="00F22793" w:rsidRDefault="00B720F8">
      <w:pPr>
        <w:pStyle w:val="BodyText"/>
        <w:spacing w:before="0"/>
        <w:ind w:left="0" w:firstLine="0"/>
        <w:rPr>
          <w:sz w:val="16"/>
          <w:szCs w:val="22"/>
        </w:rPr>
      </w:pPr>
    </w:p>
    <w:p w14:paraId="4817186B" w14:textId="77777777" w:rsidR="00B720F8" w:rsidRDefault="00B720F8">
      <w:pPr>
        <w:pStyle w:val="BodyText"/>
        <w:spacing w:before="0"/>
        <w:ind w:left="0" w:firstLine="0"/>
        <w:rPr>
          <w:sz w:val="16"/>
          <w:szCs w:val="22"/>
        </w:rPr>
      </w:pPr>
    </w:p>
    <w:p w14:paraId="7FA390CA" w14:textId="77777777" w:rsidR="002F7DC8" w:rsidRDefault="002F7DC8">
      <w:pPr>
        <w:pStyle w:val="BodyText"/>
        <w:spacing w:before="0"/>
        <w:ind w:left="0" w:firstLine="0"/>
        <w:rPr>
          <w:sz w:val="16"/>
          <w:szCs w:val="22"/>
        </w:rPr>
      </w:pPr>
    </w:p>
    <w:p w14:paraId="4BB93123" w14:textId="77777777" w:rsidR="002F7DC8" w:rsidRDefault="002F7DC8">
      <w:pPr>
        <w:pStyle w:val="BodyText"/>
        <w:spacing w:before="0"/>
        <w:ind w:left="0" w:firstLine="0"/>
        <w:rPr>
          <w:sz w:val="16"/>
          <w:szCs w:val="22"/>
        </w:rPr>
      </w:pPr>
    </w:p>
    <w:p w14:paraId="5D776325" w14:textId="77777777" w:rsidR="002F7DC8" w:rsidRDefault="002F7DC8">
      <w:pPr>
        <w:pStyle w:val="BodyText"/>
        <w:spacing w:before="0"/>
        <w:ind w:left="0" w:firstLine="0"/>
        <w:rPr>
          <w:sz w:val="16"/>
          <w:szCs w:val="22"/>
        </w:rPr>
      </w:pPr>
    </w:p>
    <w:p w14:paraId="100DE287" w14:textId="77777777" w:rsidR="002F7DC8" w:rsidRPr="00F22793" w:rsidRDefault="002F7DC8">
      <w:pPr>
        <w:pStyle w:val="BodyText"/>
        <w:spacing w:before="0"/>
        <w:ind w:left="0" w:firstLine="0"/>
        <w:rPr>
          <w:sz w:val="16"/>
          <w:szCs w:val="22"/>
        </w:rPr>
      </w:pPr>
    </w:p>
    <w:p w14:paraId="3910A427" w14:textId="77777777" w:rsidR="00B720F8" w:rsidRPr="00F22793" w:rsidRDefault="00B720F8">
      <w:pPr>
        <w:pStyle w:val="BodyText"/>
        <w:spacing w:before="3"/>
        <w:ind w:left="0" w:firstLine="0"/>
        <w:rPr>
          <w:sz w:val="24"/>
          <w:szCs w:val="22"/>
        </w:rPr>
      </w:pPr>
    </w:p>
    <w:p w14:paraId="4E76397E" w14:textId="77777777" w:rsidR="00B720F8" w:rsidRPr="00F22793" w:rsidRDefault="009F53B6">
      <w:pPr>
        <w:pStyle w:val="Heading2"/>
        <w:spacing w:before="45"/>
        <w:ind w:left="756" w:right="2089"/>
        <w:rPr>
          <w:sz w:val="22"/>
          <w:szCs w:val="22"/>
          <w:u w:val="none"/>
        </w:rPr>
      </w:pPr>
      <w:r w:rsidRPr="00F22793">
        <w:rPr>
          <w:color w:val="FFFFFF"/>
          <w:sz w:val="22"/>
          <w:szCs w:val="22"/>
          <w:u w:color="FFFFFF"/>
          <w:lang w:val="fr-CA" w:bidi="fr-CA"/>
        </w:rPr>
        <w:t>Niveau 3 : Éléments de performance associés à l’évaluation, la gestion et la communication</w:t>
      </w:r>
      <w:r w:rsidRPr="00F22793">
        <w:rPr>
          <w:color w:val="FFFFFF"/>
          <w:spacing w:val="-61"/>
          <w:sz w:val="22"/>
          <w:szCs w:val="22"/>
          <w:u w:val="none"/>
          <w:lang w:val="fr-CA" w:bidi="fr-CA"/>
        </w:rPr>
        <w:t xml:space="preserve"> </w:t>
      </w:r>
      <w:r w:rsidRPr="00F22793">
        <w:rPr>
          <w:color w:val="FFFFFF"/>
          <w:sz w:val="22"/>
          <w:szCs w:val="22"/>
          <w:u w:color="FFFFFF"/>
          <w:lang w:val="fr-CA" w:bidi="fr-CA"/>
        </w:rPr>
        <w:t>des risques pour la santé environnementale</w:t>
      </w:r>
    </w:p>
    <w:p w14:paraId="288881FF" w14:textId="77777777" w:rsidR="00B720F8" w:rsidRPr="00F22793" w:rsidRDefault="009F53B6">
      <w:pPr>
        <w:spacing w:before="96"/>
        <w:ind w:left="665"/>
        <w:rPr>
          <w:i/>
          <w:sz w:val="21"/>
          <w:szCs w:val="20"/>
        </w:rPr>
      </w:pPr>
      <w:r w:rsidRPr="00F22793">
        <w:rPr>
          <w:i/>
          <w:color w:val="FFFFFF"/>
          <w:sz w:val="21"/>
          <w:szCs w:val="20"/>
          <w:lang w:val="fr-CA" w:bidi="fr-CA"/>
        </w:rPr>
        <w:t>Identification et atténuation des dangers pour la santé</w:t>
      </w:r>
    </w:p>
    <w:p w14:paraId="17EFEAB5" w14:textId="29EAC408" w:rsidR="00B720F8" w:rsidRPr="00F22793" w:rsidRDefault="009F53B6">
      <w:pPr>
        <w:pStyle w:val="ListParagraph"/>
        <w:numPr>
          <w:ilvl w:val="2"/>
          <w:numId w:val="4"/>
        </w:numPr>
        <w:tabs>
          <w:tab w:val="left" w:pos="2002"/>
        </w:tabs>
        <w:spacing w:before="31"/>
        <w:ind w:hanging="543"/>
        <w:rPr>
          <w:sz w:val="21"/>
          <w:szCs w:val="20"/>
        </w:rPr>
      </w:pPr>
      <w:r w:rsidRPr="00F22793">
        <w:rPr>
          <w:color w:val="FFFFFF"/>
          <w:sz w:val="21"/>
          <w:szCs w:val="20"/>
          <w:lang w:val="fr-CA" w:bidi="fr-CA"/>
        </w:rPr>
        <w:t>Définir les termes clés, dont «</w:t>
      </w:r>
      <w:r w:rsidR="00515735">
        <w:rPr>
          <w:color w:val="FFFFFF"/>
          <w:sz w:val="21"/>
          <w:szCs w:val="20"/>
          <w:lang w:val="fr-CA" w:bidi="fr-CA"/>
        </w:rPr>
        <w:t> </w:t>
      </w:r>
      <w:r w:rsidRPr="00F22793">
        <w:rPr>
          <w:color w:val="FFFFFF"/>
          <w:sz w:val="21"/>
          <w:szCs w:val="20"/>
          <w:lang w:val="fr-CA" w:bidi="fr-CA"/>
        </w:rPr>
        <w:t>danger pour la santé</w:t>
      </w:r>
      <w:r w:rsidR="00515735">
        <w:rPr>
          <w:color w:val="FFFFFF"/>
          <w:sz w:val="21"/>
          <w:szCs w:val="20"/>
          <w:lang w:val="fr-CA" w:bidi="fr-CA"/>
        </w:rPr>
        <w:t> </w:t>
      </w:r>
      <w:r w:rsidRPr="00F22793">
        <w:rPr>
          <w:color w:val="FFFFFF"/>
          <w:sz w:val="21"/>
          <w:szCs w:val="20"/>
          <w:lang w:val="fr-CA" w:bidi="fr-CA"/>
        </w:rPr>
        <w:t>».</w:t>
      </w:r>
    </w:p>
    <w:p w14:paraId="6A0BD7C6" w14:textId="001FB137" w:rsidR="00B720F8" w:rsidRPr="00F22793" w:rsidRDefault="009F53B6">
      <w:pPr>
        <w:pStyle w:val="ListParagraph"/>
        <w:numPr>
          <w:ilvl w:val="2"/>
          <w:numId w:val="4"/>
        </w:numPr>
        <w:tabs>
          <w:tab w:val="left" w:pos="2002"/>
        </w:tabs>
        <w:spacing w:before="34"/>
        <w:ind w:hanging="543"/>
        <w:rPr>
          <w:sz w:val="21"/>
          <w:szCs w:val="20"/>
        </w:rPr>
      </w:pPr>
      <w:r w:rsidRPr="00F22793">
        <w:rPr>
          <w:color w:val="FFFFFF"/>
          <w:sz w:val="21"/>
          <w:szCs w:val="20"/>
          <w:lang w:val="fr-CA" w:bidi="fr-CA"/>
        </w:rPr>
        <w:t>etc.</w:t>
      </w:r>
      <w:r w:rsidR="00515735">
        <w:rPr>
          <w:color w:val="FFFFFF"/>
          <w:sz w:val="21"/>
          <w:szCs w:val="20"/>
          <w:lang w:val="fr-CA" w:bidi="fr-CA"/>
        </w:rPr>
        <w:t>,</w:t>
      </w:r>
      <w:r w:rsidRPr="00F22793">
        <w:rPr>
          <w:color w:val="FFFFFF"/>
          <w:sz w:val="21"/>
          <w:szCs w:val="20"/>
          <w:lang w:val="fr-CA" w:bidi="fr-CA"/>
        </w:rPr>
        <w:t xml:space="preserve"> etc.</w:t>
      </w:r>
    </w:p>
    <w:p w14:paraId="6361C5B5" w14:textId="77777777" w:rsidR="00B720F8" w:rsidRPr="00F22793" w:rsidRDefault="009F53B6">
      <w:pPr>
        <w:spacing w:before="31"/>
        <w:ind w:left="665"/>
        <w:rPr>
          <w:i/>
          <w:sz w:val="21"/>
          <w:szCs w:val="20"/>
        </w:rPr>
      </w:pPr>
      <w:r w:rsidRPr="00F22793">
        <w:rPr>
          <w:i/>
          <w:color w:val="FFFFFF"/>
          <w:sz w:val="21"/>
          <w:szCs w:val="20"/>
          <w:lang w:val="fr-CA" w:bidi="fr-CA"/>
        </w:rPr>
        <w:t>Principes et méthodes d’évaluation des risques</w:t>
      </w:r>
    </w:p>
    <w:p w14:paraId="38EA977B" w14:textId="77777777" w:rsidR="00B720F8" w:rsidRPr="00F22793" w:rsidRDefault="009F53B6">
      <w:pPr>
        <w:pStyle w:val="ListParagraph"/>
        <w:numPr>
          <w:ilvl w:val="2"/>
          <w:numId w:val="3"/>
        </w:numPr>
        <w:tabs>
          <w:tab w:val="left" w:pos="2002"/>
        </w:tabs>
        <w:spacing w:before="114" w:line="213" w:lineRule="auto"/>
        <w:ind w:right="3463" w:firstLine="0"/>
        <w:rPr>
          <w:sz w:val="21"/>
          <w:szCs w:val="20"/>
        </w:rPr>
      </w:pPr>
      <w:r w:rsidRPr="00F22793">
        <w:rPr>
          <w:color w:val="FFFFFF"/>
          <w:sz w:val="21"/>
          <w:szCs w:val="20"/>
          <w:lang w:val="fr-CA" w:bidi="fr-CA"/>
        </w:rPr>
        <w:t>Expliquer le concept et les quatre composantes de base de l’évaluation des risques (identification des dangers, caractérisation des dangers, évaluation de l’exposition, caractérisation des risques).</w:t>
      </w:r>
    </w:p>
    <w:p w14:paraId="1AC224A6" w14:textId="5ADE456C" w:rsidR="00B720F8" w:rsidRPr="00F22793" w:rsidRDefault="009F53B6">
      <w:pPr>
        <w:pStyle w:val="ListParagraph"/>
        <w:numPr>
          <w:ilvl w:val="2"/>
          <w:numId w:val="3"/>
        </w:numPr>
        <w:tabs>
          <w:tab w:val="left" w:pos="2002"/>
        </w:tabs>
        <w:spacing w:before="41"/>
        <w:ind w:left="2001" w:hanging="543"/>
        <w:rPr>
          <w:sz w:val="21"/>
          <w:szCs w:val="20"/>
        </w:rPr>
      </w:pPr>
      <w:r w:rsidRPr="00F22793">
        <w:rPr>
          <w:color w:val="FFFFFF"/>
          <w:sz w:val="21"/>
          <w:szCs w:val="20"/>
          <w:lang w:val="fr-CA" w:bidi="fr-CA"/>
        </w:rPr>
        <w:t>etc.</w:t>
      </w:r>
      <w:r w:rsidR="00515735">
        <w:rPr>
          <w:color w:val="FFFFFF"/>
          <w:sz w:val="21"/>
          <w:szCs w:val="20"/>
          <w:lang w:val="fr-CA" w:bidi="fr-CA"/>
        </w:rPr>
        <w:t>,</w:t>
      </w:r>
      <w:r w:rsidRPr="00F22793">
        <w:rPr>
          <w:color w:val="FFFFFF"/>
          <w:sz w:val="21"/>
          <w:szCs w:val="20"/>
          <w:lang w:val="fr-CA" w:bidi="fr-CA"/>
        </w:rPr>
        <w:t xml:space="preserve"> etc.</w:t>
      </w:r>
    </w:p>
    <w:p w14:paraId="2504BB6A" w14:textId="77777777" w:rsidR="00B720F8" w:rsidRPr="00F22793" w:rsidRDefault="009F53B6">
      <w:pPr>
        <w:spacing w:before="89"/>
        <w:ind w:left="665"/>
        <w:rPr>
          <w:i/>
          <w:sz w:val="21"/>
          <w:szCs w:val="20"/>
        </w:rPr>
      </w:pPr>
      <w:r w:rsidRPr="00F22793">
        <w:rPr>
          <w:i/>
          <w:color w:val="FFFFFF"/>
          <w:sz w:val="21"/>
          <w:szCs w:val="20"/>
          <w:lang w:val="fr-CA" w:bidi="fr-CA"/>
        </w:rPr>
        <w:t>Gestion des risques</w:t>
      </w:r>
    </w:p>
    <w:p w14:paraId="41969372" w14:textId="77777777" w:rsidR="00B720F8" w:rsidRPr="00F22793" w:rsidRDefault="009F53B6">
      <w:pPr>
        <w:pStyle w:val="ListParagraph"/>
        <w:numPr>
          <w:ilvl w:val="2"/>
          <w:numId w:val="2"/>
        </w:numPr>
        <w:tabs>
          <w:tab w:val="left" w:pos="2124"/>
        </w:tabs>
        <w:spacing w:before="31"/>
        <w:ind w:hanging="665"/>
        <w:rPr>
          <w:i/>
          <w:sz w:val="21"/>
          <w:szCs w:val="20"/>
        </w:rPr>
      </w:pPr>
      <w:r w:rsidRPr="00F22793">
        <w:rPr>
          <w:color w:val="FFFFFF"/>
          <w:sz w:val="21"/>
          <w:szCs w:val="20"/>
          <w:lang w:val="fr-CA" w:bidi="fr-CA"/>
        </w:rPr>
        <w:t xml:space="preserve">Expliquer le concept de </w:t>
      </w:r>
      <w:r w:rsidRPr="00F22793">
        <w:rPr>
          <w:i/>
          <w:color w:val="FFFFFF"/>
          <w:sz w:val="21"/>
          <w:szCs w:val="20"/>
          <w:lang w:val="fr-CA" w:bidi="fr-CA"/>
        </w:rPr>
        <w:t>gestion des risques</w:t>
      </w:r>
    </w:p>
    <w:p w14:paraId="48A35042" w14:textId="1C1A3427" w:rsidR="00B720F8" w:rsidRPr="00F22793" w:rsidRDefault="009F53B6">
      <w:pPr>
        <w:pStyle w:val="ListParagraph"/>
        <w:numPr>
          <w:ilvl w:val="2"/>
          <w:numId w:val="2"/>
        </w:numPr>
        <w:tabs>
          <w:tab w:val="left" w:pos="2124"/>
        </w:tabs>
        <w:spacing w:before="31"/>
        <w:ind w:hanging="665"/>
        <w:rPr>
          <w:sz w:val="21"/>
          <w:szCs w:val="20"/>
        </w:rPr>
      </w:pPr>
      <w:r w:rsidRPr="00F22793">
        <w:rPr>
          <w:color w:val="FFFFFF"/>
          <w:sz w:val="21"/>
          <w:szCs w:val="20"/>
          <w:lang w:val="fr-CA" w:bidi="fr-CA"/>
        </w:rPr>
        <w:t>etc.</w:t>
      </w:r>
      <w:r w:rsidR="00515735">
        <w:rPr>
          <w:color w:val="FFFFFF"/>
          <w:sz w:val="21"/>
          <w:szCs w:val="20"/>
          <w:lang w:val="fr-CA" w:bidi="fr-CA"/>
        </w:rPr>
        <w:t>,</w:t>
      </w:r>
      <w:r w:rsidRPr="00F22793">
        <w:rPr>
          <w:color w:val="FFFFFF"/>
          <w:sz w:val="21"/>
          <w:szCs w:val="20"/>
          <w:lang w:val="fr-CA" w:bidi="fr-CA"/>
        </w:rPr>
        <w:t xml:space="preserve"> etc.</w:t>
      </w:r>
    </w:p>
    <w:p w14:paraId="3C4AD7A2" w14:textId="77777777" w:rsidR="00B720F8" w:rsidRPr="00F22793" w:rsidRDefault="009F53B6">
      <w:pPr>
        <w:spacing w:before="33"/>
        <w:ind w:left="665"/>
        <w:rPr>
          <w:i/>
          <w:sz w:val="21"/>
          <w:szCs w:val="20"/>
        </w:rPr>
      </w:pPr>
      <w:r w:rsidRPr="00F22793">
        <w:rPr>
          <w:i/>
          <w:color w:val="FFFFFF"/>
          <w:sz w:val="21"/>
          <w:szCs w:val="20"/>
          <w:lang w:val="fr-CA" w:bidi="fr-CA"/>
        </w:rPr>
        <w:t>Communication des risques</w:t>
      </w:r>
    </w:p>
    <w:p w14:paraId="1E3F2BA9" w14:textId="77777777" w:rsidR="00B720F8" w:rsidRPr="00F22793" w:rsidRDefault="009F53B6">
      <w:pPr>
        <w:pStyle w:val="ListParagraph"/>
        <w:numPr>
          <w:ilvl w:val="2"/>
          <w:numId w:val="1"/>
        </w:numPr>
        <w:tabs>
          <w:tab w:val="left" w:pos="2141"/>
        </w:tabs>
        <w:spacing w:before="89"/>
        <w:ind w:hanging="665"/>
        <w:rPr>
          <w:i/>
          <w:sz w:val="21"/>
          <w:szCs w:val="20"/>
        </w:rPr>
      </w:pPr>
      <w:r w:rsidRPr="00F22793">
        <w:rPr>
          <w:color w:val="FFFFFF"/>
          <w:sz w:val="21"/>
          <w:szCs w:val="20"/>
          <w:lang w:val="fr-CA" w:bidi="fr-CA"/>
        </w:rPr>
        <w:t>Expliquer les principes de la</w:t>
      </w:r>
      <w:r w:rsidRPr="00F22793">
        <w:rPr>
          <w:i/>
          <w:color w:val="FFFFFF"/>
          <w:sz w:val="21"/>
          <w:szCs w:val="20"/>
          <w:lang w:val="fr-CA" w:bidi="fr-CA"/>
        </w:rPr>
        <w:t xml:space="preserve"> communication des risques</w:t>
      </w:r>
    </w:p>
    <w:p w14:paraId="787AA2A5" w14:textId="344F7DF5" w:rsidR="00B720F8" w:rsidRPr="00F22793" w:rsidRDefault="009F53B6">
      <w:pPr>
        <w:pStyle w:val="ListParagraph"/>
        <w:numPr>
          <w:ilvl w:val="2"/>
          <w:numId w:val="1"/>
        </w:numPr>
        <w:tabs>
          <w:tab w:val="left" w:pos="2141"/>
        </w:tabs>
        <w:spacing w:before="31"/>
        <w:ind w:hanging="665"/>
        <w:rPr>
          <w:sz w:val="21"/>
          <w:szCs w:val="20"/>
        </w:rPr>
      </w:pPr>
      <w:r w:rsidRPr="00F22793">
        <w:rPr>
          <w:color w:val="FFFFFF"/>
          <w:sz w:val="21"/>
          <w:szCs w:val="20"/>
          <w:lang w:val="fr-CA" w:bidi="fr-CA"/>
        </w:rPr>
        <w:t>etc.</w:t>
      </w:r>
      <w:r w:rsidR="00515735">
        <w:rPr>
          <w:color w:val="FFFFFF"/>
          <w:sz w:val="21"/>
          <w:szCs w:val="20"/>
          <w:lang w:val="fr-CA" w:bidi="fr-CA"/>
        </w:rPr>
        <w:t>,</w:t>
      </w:r>
      <w:r w:rsidRPr="00F22793">
        <w:rPr>
          <w:color w:val="FFFFFF"/>
          <w:sz w:val="21"/>
          <w:szCs w:val="20"/>
          <w:lang w:val="fr-CA" w:bidi="fr-CA"/>
        </w:rPr>
        <w:t xml:space="preserve"> etc.</w:t>
      </w:r>
    </w:p>
    <w:sectPr w:rsidR="00B720F8" w:rsidRPr="00F22793">
      <w:type w:val="continuous"/>
      <w:pgSz w:w="15840" w:h="24480"/>
      <w:pgMar w:top="2360" w:right="1260" w:bottom="280" w:left="1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CD10" w14:textId="77777777" w:rsidR="00E75352" w:rsidRDefault="00E75352">
      <w:r>
        <w:separator/>
      </w:r>
    </w:p>
  </w:endnote>
  <w:endnote w:type="continuationSeparator" w:id="0">
    <w:p w14:paraId="6C8484C5" w14:textId="77777777" w:rsidR="00E75352" w:rsidRDefault="00E7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34E6" w14:textId="77777777" w:rsidR="00B720F8" w:rsidRDefault="00E75352">
    <w:pPr>
      <w:pStyle w:val="BodyText"/>
      <w:spacing w:before="0" w:line="14" w:lineRule="auto"/>
      <w:ind w:left="0" w:firstLine="0"/>
      <w:rPr>
        <w:sz w:val="20"/>
      </w:rPr>
    </w:pPr>
    <w:r>
      <w:rPr>
        <w:lang w:val="fr-CA" w:bidi="fr-CA"/>
      </w:rPr>
      <w:pict w14:anchorId="24188AC1">
        <v:shapetype id="_x0000_t202" coordsize="21600,21600" o:spt="202" path="m,l,21600r21600,l21600,xe">
          <v:stroke joinstyle="miter"/>
          <v:path gradientshapeok="t" o:connecttype="rect"/>
        </v:shapetype>
        <v:shape id="_x0000_s1026" type="#_x0000_t202" alt="" style="position:absolute;margin-left:102.6pt;margin-top:1131.3pt;width:390.6pt;height:28.65pt;z-index:-16435712;mso-wrap-style:square;mso-wrap-edited:f;mso-width-percent:0;mso-height-percent:0;mso-position-horizontal-relative:page;mso-position-vertical-relative:page;mso-width-percent:0;mso-height-percent:0;v-text-anchor:top" filled="f" stroked="f">
          <v:textbox inset="0,0,0,0">
            <w:txbxContent>
              <w:p w14:paraId="1D9B1DB2" w14:textId="77777777" w:rsidR="00B720F8" w:rsidRDefault="009F53B6">
                <w:pPr>
                  <w:spacing w:line="264" w:lineRule="exact"/>
                  <w:ind w:left="20"/>
                  <w:rPr>
                    <w:b/>
                    <w:i/>
                    <w:sz w:val="24"/>
                  </w:rPr>
                </w:pPr>
                <w:r>
                  <w:rPr>
                    <w:b/>
                    <w:i/>
                    <w:color w:val="7E7E7E"/>
                    <w:sz w:val="24"/>
                    <w:lang w:val="fr-CA" w:bidi="fr-CA"/>
                  </w:rPr>
                  <w:t>Objectifs pédagogiques du conseil d’accréditation de l’ICISP</w:t>
                </w:r>
              </w:p>
              <w:p w14:paraId="62CEF1D4" w14:textId="77777777" w:rsidR="00B720F8" w:rsidRDefault="009F53B6">
                <w:pPr>
                  <w:ind w:left="20"/>
                  <w:rPr>
                    <w:b/>
                    <w:i/>
                    <w:sz w:val="24"/>
                  </w:rPr>
                </w:pPr>
                <w:r>
                  <w:rPr>
                    <w:b/>
                    <w:i/>
                    <w:color w:val="7E7E7E"/>
                    <w:sz w:val="24"/>
                    <w:lang w:val="fr-CA" w:bidi="fr-CA"/>
                  </w:rPr>
                  <w:t>Février 2018</w:t>
                </w:r>
              </w:p>
            </w:txbxContent>
          </v:textbox>
          <w10:wrap anchorx="page" anchory="page"/>
        </v:shape>
      </w:pict>
    </w:r>
    <w:r>
      <w:rPr>
        <w:lang w:val="fr-CA" w:bidi="fr-CA"/>
      </w:rPr>
      <w:pict w14:anchorId="640FE304">
        <v:shape id="_x0000_s1025" type="#_x0000_t202" alt="" style="position:absolute;margin-left:604.65pt;margin-top:1160.95pt;width:18.25pt;height:14pt;z-index:-16435200;mso-wrap-style:square;mso-wrap-edited:f;mso-width-percent:0;mso-height-percent:0;mso-position-horizontal-relative:page;mso-position-vertical-relative:page;mso-width-percent:0;mso-height-percent:0;v-text-anchor:top" filled="f" stroked="f">
          <v:textbox inset="0,0,0,0">
            <w:txbxContent>
              <w:p w14:paraId="4A2D2975" w14:textId="77777777" w:rsidR="00B720F8" w:rsidRDefault="009F53B6">
                <w:pPr>
                  <w:spacing w:line="264" w:lineRule="exact"/>
                  <w:ind w:left="60"/>
                  <w:rPr>
                    <w:sz w:val="24"/>
                  </w:rPr>
                </w:pPr>
                <w:r>
                  <w:rPr>
                    <w:lang w:val="fr-CA" w:bidi="fr-CA"/>
                  </w:rPr>
                  <w:fldChar w:fldCharType="begin"/>
                </w:r>
                <w:r>
                  <w:rPr>
                    <w:sz w:val="24"/>
                    <w:lang w:val="fr-CA" w:bidi="fr-CA"/>
                  </w:rPr>
                  <w:instrText xml:space="preserve"> PAGE </w:instrText>
                </w:r>
                <w:r>
                  <w:rPr>
                    <w:lang w:val="fr-CA" w:bidi="fr-CA"/>
                  </w:rPr>
                  <w:fldChar w:fldCharType="separate"/>
                </w:r>
                <w:r>
                  <w:rPr>
                    <w:lang w:val="fr-CA" w:bidi="fr-CA"/>
                  </w:rPr>
                  <w:t>10</w:t>
                </w:r>
                <w:r>
                  <w:rPr>
                    <w:lang w:val="fr-CA" w:bidi="fr-CA"/>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F3226" w14:textId="77777777" w:rsidR="00E75352" w:rsidRDefault="00E75352">
      <w:r>
        <w:separator/>
      </w:r>
    </w:p>
  </w:footnote>
  <w:footnote w:type="continuationSeparator" w:id="0">
    <w:p w14:paraId="4F16FFB7" w14:textId="77777777" w:rsidR="00E75352" w:rsidRDefault="00E75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F1B"/>
    <w:multiLevelType w:val="multilevel"/>
    <w:tmpl w:val="959875DA"/>
    <w:lvl w:ilvl="0">
      <w:start w:val="1"/>
      <w:numFmt w:val="decimal"/>
      <w:lvlText w:val="%1"/>
      <w:lvlJc w:val="left"/>
      <w:pPr>
        <w:ind w:left="2140" w:hanging="664"/>
        <w:jc w:val="left"/>
      </w:pPr>
      <w:rPr>
        <w:rFonts w:hint="default"/>
        <w:lang w:val="en-US" w:eastAsia="en-US" w:bidi="ar-SA"/>
      </w:rPr>
    </w:lvl>
    <w:lvl w:ilvl="1">
      <w:start w:val="1"/>
      <w:numFmt w:val="decimal"/>
      <w:lvlText w:val="%1.%2"/>
      <w:lvlJc w:val="left"/>
      <w:pPr>
        <w:ind w:left="2140" w:hanging="664"/>
        <w:jc w:val="left"/>
      </w:pPr>
      <w:rPr>
        <w:rFonts w:hint="default"/>
        <w:lang w:val="en-US" w:eastAsia="en-US" w:bidi="ar-SA"/>
      </w:rPr>
    </w:lvl>
    <w:lvl w:ilvl="2">
      <w:start w:val="26"/>
      <w:numFmt w:val="decimal"/>
      <w:lvlText w:val="%1.%2.%3"/>
      <w:lvlJc w:val="left"/>
      <w:pPr>
        <w:ind w:left="2140" w:hanging="664"/>
        <w:jc w:val="left"/>
      </w:pPr>
      <w:rPr>
        <w:rFonts w:ascii="Calibri" w:eastAsia="Calibri" w:hAnsi="Calibri" w:cs="Calibri" w:hint="default"/>
        <w:color w:val="FFFFFF"/>
        <w:spacing w:val="-1"/>
        <w:w w:val="100"/>
        <w:sz w:val="22"/>
        <w:szCs w:val="22"/>
        <w:lang w:val="en-US" w:eastAsia="en-US" w:bidi="ar-SA"/>
      </w:rPr>
    </w:lvl>
    <w:lvl w:ilvl="3">
      <w:numFmt w:val="bullet"/>
      <w:lvlText w:val="•"/>
      <w:lvlJc w:val="left"/>
      <w:pPr>
        <w:ind w:left="5422" w:hanging="664"/>
      </w:pPr>
      <w:rPr>
        <w:rFonts w:hint="default"/>
        <w:lang w:val="en-US" w:eastAsia="en-US" w:bidi="ar-SA"/>
      </w:rPr>
    </w:lvl>
    <w:lvl w:ilvl="4">
      <w:numFmt w:val="bullet"/>
      <w:lvlText w:val="•"/>
      <w:lvlJc w:val="left"/>
      <w:pPr>
        <w:ind w:left="6516" w:hanging="664"/>
      </w:pPr>
      <w:rPr>
        <w:rFonts w:hint="default"/>
        <w:lang w:val="en-US" w:eastAsia="en-US" w:bidi="ar-SA"/>
      </w:rPr>
    </w:lvl>
    <w:lvl w:ilvl="5">
      <w:numFmt w:val="bullet"/>
      <w:lvlText w:val="•"/>
      <w:lvlJc w:val="left"/>
      <w:pPr>
        <w:ind w:left="7610" w:hanging="664"/>
      </w:pPr>
      <w:rPr>
        <w:rFonts w:hint="default"/>
        <w:lang w:val="en-US" w:eastAsia="en-US" w:bidi="ar-SA"/>
      </w:rPr>
    </w:lvl>
    <w:lvl w:ilvl="6">
      <w:numFmt w:val="bullet"/>
      <w:lvlText w:val="•"/>
      <w:lvlJc w:val="left"/>
      <w:pPr>
        <w:ind w:left="8704" w:hanging="664"/>
      </w:pPr>
      <w:rPr>
        <w:rFonts w:hint="default"/>
        <w:lang w:val="en-US" w:eastAsia="en-US" w:bidi="ar-SA"/>
      </w:rPr>
    </w:lvl>
    <w:lvl w:ilvl="7">
      <w:numFmt w:val="bullet"/>
      <w:lvlText w:val="•"/>
      <w:lvlJc w:val="left"/>
      <w:pPr>
        <w:ind w:left="9798" w:hanging="664"/>
      </w:pPr>
      <w:rPr>
        <w:rFonts w:hint="default"/>
        <w:lang w:val="en-US" w:eastAsia="en-US" w:bidi="ar-SA"/>
      </w:rPr>
    </w:lvl>
    <w:lvl w:ilvl="8">
      <w:numFmt w:val="bullet"/>
      <w:lvlText w:val="•"/>
      <w:lvlJc w:val="left"/>
      <w:pPr>
        <w:ind w:left="10892" w:hanging="664"/>
      </w:pPr>
      <w:rPr>
        <w:rFonts w:hint="default"/>
        <w:lang w:val="en-US" w:eastAsia="en-US" w:bidi="ar-SA"/>
      </w:rPr>
    </w:lvl>
  </w:abstractNum>
  <w:abstractNum w:abstractNumId="1" w15:restartNumberingAfterBreak="0">
    <w:nsid w:val="02860AB1"/>
    <w:multiLevelType w:val="hybridMultilevel"/>
    <w:tmpl w:val="BF604324"/>
    <w:lvl w:ilvl="0" w:tplc="3E94011A">
      <w:start w:val="1"/>
      <w:numFmt w:val="decimal"/>
      <w:lvlText w:val="%1."/>
      <w:lvlJc w:val="left"/>
      <w:pPr>
        <w:ind w:left="931" w:hanging="360"/>
        <w:jc w:val="left"/>
      </w:pPr>
      <w:rPr>
        <w:rFonts w:ascii="Calibri" w:eastAsia="Calibri" w:hAnsi="Calibri" w:cs="Calibri" w:hint="default"/>
        <w:spacing w:val="-1"/>
        <w:w w:val="100"/>
        <w:sz w:val="22"/>
        <w:szCs w:val="22"/>
        <w:lang w:val="en-US" w:eastAsia="en-US" w:bidi="ar-SA"/>
      </w:rPr>
    </w:lvl>
    <w:lvl w:ilvl="1" w:tplc="4308E08A">
      <w:start w:val="1"/>
      <w:numFmt w:val="lowerLetter"/>
      <w:lvlText w:val="%2."/>
      <w:lvlJc w:val="left"/>
      <w:pPr>
        <w:ind w:left="1291" w:hanging="360"/>
        <w:jc w:val="left"/>
      </w:pPr>
      <w:rPr>
        <w:rFonts w:ascii="Calibri" w:eastAsia="Calibri" w:hAnsi="Calibri" w:cs="Calibri" w:hint="default"/>
        <w:spacing w:val="-1"/>
        <w:w w:val="100"/>
        <w:sz w:val="22"/>
        <w:szCs w:val="22"/>
        <w:lang w:val="en-US" w:eastAsia="en-US" w:bidi="ar-SA"/>
      </w:rPr>
    </w:lvl>
    <w:lvl w:ilvl="2" w:tplc="4BD8092E">
      <w:numFmt w:val="bullet"/>
      <w:lvlText w:val="•"/>
      <w:lvlJc w:val="left"/>
      <w:pPr>
        <w:ind w:left="2608" w:hanging="360"/>
      </w:pPr>
      <w:rPr>
        <w:rFonts w:hint="default"/>
        <w:lang w:val="en-US" w:eastAsia="en-US" w:bidi="ar-SA"/>
      </w:rPr>
    </w:lvl>
    <w:lvl w:ilvl="3" w:tplc="864C9B80">
      <w:numFmt w:val="bullet"/>
      <w:lvlText w:val="•"/>
      <w:lvlJc w:val="left"/>
      <w:pPr>
        <w:ind w:left="3917" w:hanging="360"/>
      </w:pPr>
      <w:rPr>
        <w:rFonts w:hint="default"/>
        <w:lang w:val="en-US" w:eastAsia="en-US" w:bidi="ar-SA"/>
      </w:rPr>
    </w:lvl>
    <w:lvl w:ilvl="4" w:tplc="EB384152">
      <w:numFmt w:val="bullet"/>
      <w:lvlText w:val="•"/>
      <w:lvlJc w:val="left"/>
      <w:pPr>
        <w:ind w:left="5226" w:hanging="360"/>
      </w:pPr>
      <w:rPr>
        <w:rFonts w:hint="default"/>
        <w:lang w:val="en-US" w:eastAsia="en-US" w:bidi="ar-SA"/>
      </w:rPr>
    </w:lvl>
    <w:lvl w:ilvl="5" w:tplc="4DA074CE">
      <w:numFmt w:val="bullet"/>
      <w:lvlText w:val="•"/>
      <w:lvlJc w:val="left"/>
      <w:pPr>
        <w:ind w:left="6535" w:hanging="360"/>
      </w:pPr>
      <w:rPr>
        <w:rFonts w:hint="default"/>
        <w:lang w:val="en-US" w:eastAsia="en-US" w:bidi="ar-SA"/>
      </w:rPr>
    </w:lvl>
    <w:lvl w:ilvl="6" w:tplc="6B1813EA">
      <w:numFmt w:val="bullet"/>
      <w:lvlText w:val="•"/>
      <w:lvlJc w:val="left"/>
      <w:pPr>
        <w:ind w:left="7844" w:hanging="360"/>
      </w:pPr>
      <w:rPr>
        <w:rFonts w:hint="default"/>
        <w:lang w:val="en-US" w:eastAsia="en-US" w:bidi="ar-SA"/>
      </w:rPr>
    </w:lvl>
    <w:lvl w:ilvl="7" w:tplc="61FC8470">
      <w:numFmt w:val="bullet"/>
      <w:lvlText w:val="•"/>
      <w:lvlJc w:val="left"/>
      <w:pPr>
        <w:ind w:left="9153" w:hanging="360"/>
      </w:pPr>
      <w:rPr>
        <w:rFonts w:hint="default"/>
        <w:lang w:val="en-US" w:eastAsia="en-US" w:bidi="ar-SA"/>
      </w:rPr>
    </w:lvl>
    <w:lvl w:ilvl="8" w:tplc="52FE2A54">
      <w:numFmt w:val="bullet"/>
      <w:lvlText w:val="•"/>
      <w:lvlJc w:val="left"/>
      <w:pPr>
        <w:ind w:left="10462" w:hanging="360"/>
      </w:pPr>
      <w:rPr>
        <w:rFonts w:hint="default"/>
        <w:lang w:val="en-US" w:eastAsia="en-US" w:bidi="ar-SA"/>
      </w:rPr>
    </w:lvl>
  </w:abstractNum>
  <w:abstractNum w:abstractNumId="2" w15:restartNumberingAfterBreak="0">
    <w:nsid w:val="05332527"/>
    <w:multiLevelType w:val="multilevel"/>
    <w:tmpl w:val="474A50DE"/>
    <w:lvl w:ilvl="0">
      <w:start w:val="3"/>
      <w:numFmt w:val="decimal"/>
      <w:lvlText w:val="%1"/>
      <w:lvlJc w:val="left"/>
      <w:pPr>
        <w:ind w:left="2011" w:hanging="1440"/>
        <w:jc w:val="left"/>
      </w:pPr>
      <w:rPr>
        <w:rFonts w:hint="default"/>
        <w:lang w:val="en-US" w:eastAsia="en-US" w:bidi="ar-SA"/>
      </w:rPr>
    </w:lvl>
    <w:lvl w:ilvl="1">
      <w:start w:val="1"/>
      <w:numFmt w:val="decimal"/>
      <w:lvlText w:val="%1.%2"/>
      <w:lvlJc w:val="left"/>
      <w:pPr>
        <w:ind w:left="2011" w:hanging="1440"/>
        <w:jc w:val="left"/>
      </w:pPr>
      <w:rPr>
        <w:rFonts w:hint="default"/>
        <w:lang w:val="en-US" w:eastAsia="en-US" w:bidi="ar-SA"/>
      </w:rPr>
    </w:lvl>
    <w:lvl w:ilvl="2">
      <w:start w:val="1"/>
      <w:numFmt w:val="decimal"/>
      <w:lvlText w:val="%1.%2.%3"/>
      <w:lvlJc w:val="left"/>
      <w:pPr>
        <w:ind w:left="2011" w:hanging="1440"/>
        <w:jc w:val="left"/>
      </w:pPr>
      <w:rPr>
        <w:rFonts w:ascii="Calibri" w:eastAsia="Calibri" w:hAnsi="Calibri" w:cs="Calibri" w:hint="default"/>
        <w:w w:val="100"/>
        <w:sz w:val="22"/>
        <w:szCs w:val="22"/>
        <w:lang w:val="en-US" w:eastAsia="en-US" w:bidi="ar-SA"/>
      </w:rPr>
    </w:lvl>
    <w:lvl w:ilvl="3">
      <w:numFmt w:val="bullet"/>
      <w:lvlText w:val="•"/>
      <w:lvlJc w:val="left"/>
      <w:pPr>
        <w:ind w:left="5338" w:hanging="1440"/>
      </w:pPr>
      <w:rPr>
        <w:rFonts w:hint="default"/>
        <w:lang w:val="en-US" w:eastAsia="en-US" w:bidi="ar-SA"/>
      </w:rPr>
    </w:lvl>
    <w:lvl w:ilvl="4">
      <w:numFmt w:val="bullet"/>
      <w:lvlText w:val="•"/>
      <w:lvlJc w:val="left"/>
      <w:pPr>
        <w:ind w:left="6444" w:hanging="1440"/>
      </w:pPr>
      <w:rPr>
        <w:rFonts w:hint="default"/>
        <w:lang w:val="en-US" w:eastAsia="en-US" w:bidi="ar-SA"/>
      </w:rPr>
    </w:lvl>
    <w:lvl w:ilvl="5">
      <w:numFmt w:val="bullet"/>
      <w:lvlText w:val="•"/>
      <w:lvlJc w:val="left"/>
      <w:pPr>
        <w:ind w:left="7550" w:hanging="1440"/>
      </w:pPr>
      <w:rPr>
        <w:rFonts w:hint="default"/>
        <w:lang w:val="en-US" w:eastAsia="en-US" w:bidi="ar-SA"/>
      </w:rPr>
    </w:lvl>
    <w:lvl w:ilvl="6">
      <w:numFmt w:val="bullet"/>
      <w:lvlText w:val="•"/>
      <w:lvlJc w:val="left"/>
      <w:pPr>
        <w:ind w:left="8656" w:hanging="1440"/>
      </w:pPr>
      <w:rPr>
        <w:rFonts w:hint="default"/>
        <w:lang w:val="en-US" w:eastAsia="en-US" w:bidi="ar-SA"/>
      </w:rPr>
    </w:lvl>
    <w:lvl w:ilvl="7">
      <w:numFmt w:val="bullet"/>
      <w:lvlText w:val="•"/>
      <w:lvlJc w:val="left"/>
      <w:pPr>
        <w:ind w:left="9762" w:hanging="1440"/>
      </w:pPr>
      <w:rPr>
        <w:rFonts w:hint="default"/>
        <w:lang w:val="en-US" w:eastAsia="en-US" w:bidi="ar-SA"/>
      </w:rPr>
    </w:lvl>
    <w:lvl w:ilvl="8">
      <w:numFmt w:val="bullet"/>
      <w:lvlText w:val="•"/>
      <w:lvlJc w:val="left"/>
      <w:pPr>
        <w:ind w:left="10868" w:hanging="1440"/>
      </w:pPr>
      <w:rPr>
        <w:rFonts w:hint="default"/>
        <w:lang w:val="en-US" w:eastAsia="en-US" w:bidi="ar-SA"/>
      </w:rPr>
    </w:lvl>
  </w:abstractNum>
  <w:abstractNum w:abstractNumId="3" w15:restartNumberingAfterBreak="0">
    <w:nsid w:val="0C9A1C30"/>
    <w:multiLevelType w:val="multilevel"/>
    <w:tmpl w:val="C83C27F8"/>
    <w:lvl w:ilvl="0">
      <w:start w:val="1"/>
      <w:numFmt w:val="decimal"/>
      <w:lvlText w:val="%1"/>
      <w:lvlJc w:val="left"/>
      <w:pPr>
        <w:ind w:left="2011" w:hanging="1440"/>
        <w:jc w:val="left"/>
      </w:pPr>
      <w:rPr>
        <w:rFonts w:hint="default"/>
        <w:lang w:val="en-US" w:eastAsia="en-US" w:bidi="ar-SA"/>
      </w:rPr>
    </w:lvl>
    <w:lvl w:ilvl="1">
      <w:start w:val="5"/>
      <w:numFmt w:val="decimal"/>
      <w:lvlText w:val="%1.%2"/>
      <w:lvlJc w:val="left"/>
      <w:pPr>
        <w:ind w:left="2011" w:hanging="1440"/>
        <w:jc w:val="left"/>
      </w:pPr>
      <w:rPr>
        <w:rFonts w:hint="default"/>
        <w:lang w:val="en-US" w:eastAsia="en-US" w:bidi="ar-SA"/>
      </w:rPr>
    </w:lvl>
    <w:lvl w:ilvl="2">
      <w:start w:val="1"/>
      <w:numFmt w:val="decimal"/>
      <w:lvlText w:val="%1.%2.%3"/>
      <w:lvlJc w:val="left"/>
      <w:pPr>
        <w:ind w:left="2011" w:hanging="1440"/>
        <w:jc w:val="left"/>
      </w:pPr>
      <w:rPr>
        <w:rFonts w:ascii="Calibri" w:eastAsia="Calibri" w:hAnsi="Calibri" w:cs="Calibri" w:hint="default"/>
        <w:w w:val="100"/>
        <w:sz w:val="22"/>
        <w:szCs w:val="22"/>
        <w:lang w:val="en-US" w:eastAsia="en-US" w:bidi="ar-SA"/>
      </w:rPr>
    </w:lvl>
    <w:lvl w:ilvl="3">
      <w:numFmt w:val="bullet"/>
      <w:lvlText w:val="•"/>
      <w:lvlJc w:val="left"/>
      <w:pPr>
        <w:ind w:left="5338" w:hanging="1440"/>
      </w:pPr>
      <w:rPr>
        <w:rFonts w:hint="default"/>
        <w:lang w:val="en-US" w:eastAsia="en-US" w:bidi="ar-SA"/>
      </w:rPr>
    </w:lvl>
    <w:lvl w:ilvl="4">
      <w:numFmt w:val="bullet"/>
      <w:lvlText w:val="•"/>
      <w:lvlJc w:val="left"/>
      <w:pPr>
        <w:ind w:left="6444" w:hanging="1440"/>
      </w:pPr>
      <w:rPr>
        <w:rFonts w:hint="default"/>
        <w:lang w:val="en-US" w:eastAsia="en-US" w:bidi="ar-SA"/>
      </w:rPr>
    </w:lvl>
    <w:lvl w:ilvl="5">
      <w:numFmt w:val="bullet"/>
      <w:lvlText w:val="•"/>
      <w:lvlJc w:val="left"/>
      <w:pPr>
        <w:ind w:left="7550" w:hanging="1440"/>
      </w:pPr>
      <w:rPr>
        <w:rFonts w:hint="default"/>
        <w:lang w:val="en-US" w:eastAsia="en-US" w:bidi="ar-SA"/>
      </w:rPr>
    </w:lvl>
    <w:lvl w:ilvl="6">
      <w:numFmt w:val="bullet"/>
      <w:lvlText w:val="•"/>
      <w:lvlJc w:val="left"/>
      <w:pPr>
        <w:ind w:left="8656" w:hanging="1440"/>
      </w:pPr>
      <w:rPr>
        <w:rFonts w:hint="default"/>
        <w:lang w:val="en-US" w:eastAsia="en-US" w:bidi="ar-SA"/>
      </w:rPr>
    </w:lvl>
    <w:lvl w:ilvl="7">
      <w:numFmt w:val="bullet"/>
      <w:lvlText w:val="•"/>
      <w:lvlJc w:val="left"/>
      <w:pPr>
        <w:ind w:left="9762" w:hanging="1440"/>
      </w:pPr>
      <w:rPr>
        <w:rFonts w:hint="default"/>
        <w:lang w:val="en-US" w:eastAsia="en-US" w:bidi="ar-SA"/>
      </w:rPr>
    </w:lvl>
    <w:lvl w:ilvl="8">
      <w:numFmt w:val="bullet"/>
      <w:lvlText w:val="•"/>
      <w:lvlJc w:val="left"/>
      <w:pPr>
        <w:ind w:left="10868" w:hanging="1440"/>
      </w:pPr>
      <w:rPr>
        <w:rFonts w:hint="default"/>
        <w:lang w:val="en-US" w:eastAsia="en-US" w:bidi="ar-SA"/>
      </w:rPr>
    </w:lvl>
  </w:abstractNum>
  <w:abstractNum w:abstractNumId="4" w15:restartNumberingAfterBreak="0">
    <w:nsid w:val="1E140FEF"/>
    <w:multiLevelType w:val="multilevel"/>
    <w:tmpl w:val="057CAE04"/>
    <w:lvl w:ilvl="0">
      <w:start w:val="2"/>
      <w:numFmt w:val="decimal"/>
      <w:lvlText w:val="%1"/>
      <w:lvlJc w:val="left"/>
      <w:pPr>
        <w:ind w:left="2011" w:hanging="1440"/>
        <w:jc w:val="left"/>
      </w:pPr>
      <w:rPr>
        <w:rFonts w:hint="default"/>
        <w:lang w:val="en-US" w:eastAsia="en-US" w:bidi="ar-SA"/>
      </w:rPr>
    </w:lvl>
    <w:lvl w:ilvl="1">
      <w:start w:val="2"/>
      <w:numFmt w:val="decimal"/>
      <w:lvlText w:val="%1.%2"/>
      <w:lvlJc w:val="left"/>
      <w:pPr>
        <w:ind w:left="2011" w:hanging="1440"/>
        <w:jc w:val="left"/>
      </w:pPr>
      <w:rPr>
        <w:rFonts w:hint="default"/>
        <w:lang w:val="en-US" w:eastAsia="en-US" w:bidi="ar-SA"/>
      </w:rPr>
    </w:lvl>
    <w:lvl w:ilvl="2">
      <w:start w:val="1"/>
      <w:numFmt w:val="decimal"/>
      <w:lvlText w:val="%1.%2.%3"/>
      <w:lvlJc w:val="left"/>
      <w:pPr>
        <w:ind w:left="2011" w:hanging="1440"/>
        <w:jc w:val="left"/>
      </w:pPr>
      <w:rPr>
        <w:rFonts w:ascii="Calibri" w:eastAsia="Calibri" w:hAnsi="Calibri" w:cs="Calibri" w:hint="default"/>
        <w:w w:val="100"/>
        <w:sz w:val="22"/>
        <w:szCs w:val="22"/>
        <w:lang w:val="en-US" w:eastAsia="en-US" w:bidi="ar-SA"/>
      </w:rPr>
    </w:lvl>
    <w:lvl w:ilvl="3">
      <w:numFmt w:val="bullet"/>
      <w:lvlText w:val="•"/>
      <w:lvlJc w:val="left"/>
      <w:pPr>
        <w:ind w:left="5338" w:hanging="1440"/>
      </w:pPr>
      <w:rPr>
        <w:rFonts w:hint="default"/>
        <w:lang w:val="en-US" w:eastAsia="en-US" w:bidi="ar-SA"/>
      </w:rPr>
    </w:lvl>
    <w:lvl w:ilvl="4">
      <w:numFmt w:val="bullet"/>
      <w:lvlText w:val="•"/>
      <w:lvlJc w:val="left"/>
      <w:pPr>
        <w:ind w:left="6444" w:hanging="1440"/>
      </w:pPr>
      <w:rPr>
        <w:rFonts w:hint="default"/>
        <w:lang w:val="en-US" w:eastAsia="en-US" w:bidi="ar-SA"/>
      </w:rPr>
    </w:lvl>
    <w:lvl w:ilvl="5">
      <w:numFmt w:val="bullet"/>
      <w:lvlText w:val="•"/>
      <w:lvlJc w:val="left"/>
      <w:pPr>
        <w:ind w:left="7550" w:hanging="1440"/>
      </w:pPr>
      <w:rPr>
        <w:rFonts w:hint="default"/>
        <w:lang w:val="en-US" w:eastAsia="en-US" w:bidi="ar-SA"/>
      </w:rPr>
    </w:lvl>
    <w:lvl w:ilvl="6">
      <w:numFmt w:val="bullet"/>
      <w:lvlText w:val="•"/>
      <w:lvlJc w:val="left"/>
      <w:pPr>
        <w:ind w:left="8656" w:hanging="1440"/>
      </w:pPr>
      <w:rPr>
        <w:rFonts w:hint="default"/>
        <w:lang w:val="en-US" w:eastAsia="en-US" w:bidi="ar-SA"/>
      </w:rPr>
    </w:lvl>
    <w:lvl w:ilvl="7">
      <w:numFmt w:val="bullet"/>
      <w:lvlText w:val="•"/>
      <w:lvlJc w:val="left"/>
      <w:pPr>
        <w:ind w:left="9762" w:hanging="1440"/>
      </w:pPr>
      <w:rPr>
        <w:rFonts w:hint="default"/>
        <w:lang w:val="en-US" w:eastAsia="en-US" w:bidi="ar-SA"/>
      </w:rPr>
    </w:lvl>
    <w:lvl w:ilvl="8">
      <w:numFmt w:val="bullet"/>
      <w:lvlText w:val="•"/>
      <w:lvlJc w:val="left"/>
      <w:pPr>
        <w:ind w:left="10868" w:hanging="1440"/>
      </w:pPr>
      <w:rPr>
        <w:rFonts w:hint="default"/>
        <w:lang w:val="en-US" w:eastAsia="en-US" w:bidi="ar-SA"/>
      </w:rPr>
    </w:lvl>
  </w:abstractNum>
  <w:abstractNum w:abstractNumId="5" w15:restartNumberingAfterBreak="0">
    <w:nsid w:val="1FDC6278"/>
    <w:multiLevelType w:val="multilevel"/>
    <w:tmpl w:val="604CAC86"/>
    <w:lvl w:ilvl="0">
      <w:start w:val="4"/>
      <w:numFmt w:val="decimal"/>
      <w:lvlText w:val="%1"/>
      <w:lvlJc w:val="left"/>
      <w:pPr>
        <w:ind w:left="2011" w:hanging="1440"/>
        <w:jc w:val="left"/>
      </w:pPr>
      <w:rPr>
        <w:rFonts w:hint="default"/>
        <w:lang w:val="en-US" w:eastAsia="en-US" w:bidi="ar-SA"/>
      </w:rPr>
    </w:lvl>
    <w:lvl w:ilvl="1">
      <w:start w:val="7"/>
      <w:numFmt w:val="decimal"/>
      <w:lvlText w:val="%1.%2"/>
      <w:lvlJc w:val="left"/>
      <w:pPr>
        <w:ind w:left="2011" w:hanging="1440"/>
        <w:jc w:val="left"/>
      </w:pPr>
      <w:rPr>
        <w:rFonts w:hint="default"/>
        <w:lang w:val="en-US" w:eastAsia="en-US" w:bidi="ar-SA"/>
      </w:rPr>
    </w:lvl>
    <w:lvl w:ilvl="2">
      <w:start w:val="1"/>
      <w:numFmt w:val="decimal"/>
      <w:lvlText w:val="%1.%2.%3"/>
      <w:lvlJc w:val="left"/>
      <w:pPr>
        <w:ind w:left="2011" w:hanging="1440"/>
        <w:jc w:val="left"/>
      </w:pPr>
      <w:rPr>
        <w:rFonts w:ascii="Calibri" w:eastAsia="Calibri" w:hAnsi="Calibri" w:cs="Calibri" w:hint="default"/>
        <w:w w:val="100"/>
        <w:sz w:val="22"/>
        <w:szCs w:val="22"/>
        <w:lang w:val="en-US" w:eastAsia="en-US" w:bidi="ar-SA"/>
      </w:rPr>
    </w:lvl>
    <w:lvl w:ilvl="3">
      <w:start w:val="1"/>
      <w:numFmt w:val="decimal"/>
      <w:lvlText w:val="%4."/>
      <w:lvlJc w:val="left"/>
      <w:pPr>
        <w:ind w:left="1099" w:hanging="238"/>
        <w:jc w:val="right"/>
      </w:pPr>
      <w:rPr>
        <w:rFonts w:ascii="Calibri" w:eastAsia="Calibri" w:hAnsi="Calibri" w:cs="Calibri" w:hint="default"/>
        <w:color w:val="FFFFFF"/>
        <w:w w:val="100"/>
        <w:sz w:val="21"/>
        <w:szCs w:val="21"/>
        <w:lang w:val="en-US" w:eastAsia="en-US" w:bidi="ar-SA"/>
      </w:rPr>
    </w:lvl>
    <w:lvl w:ilvl="4">
      <w:numFmt w:val="bullet"/>
      <w:lvlText w:val="•"/>
      <w:lvlJc w:val="left"/>
      <w:pPr>
        <w:ind w:left="3342" w:hanging="238"/>
      </w:pPr>
      <w:rPr>
        <w:rFonts w:hint="default"/>
        <w:lang w:val="en-US" w:eastAsia="en-US" w:bidi="ar-SA"/>
      </w:rPr>
    </w:lvl>
    <w:lvl w:ilvl="5">
      <w:numFmt w:val="bullet"/>
      <w:lvlText w:val="•"/>
      <w:lvlJc w:val="left"/>
      <w:pPr>
        <w:ind w:left="3783" w:hanging="238"/>
      </w:pPr>
      <w:rPr>
        <w:rFonts w:hint="default"/>
        <w:lang w:val="en-US" w:eastAsia="en-US" w:bidi="ar-SA"/>
      </w:rPr>
    </w:lvl>
    <w:lvl w:ilvl="6">
      <w:numFmt w:val="bullet"/>
      <w:lvlText w:val="•"/>
      <w:lvlJc w:val="left"/>
      <w:pPr>
        <w:ind w:left="4224" w:hanging="238"/>
      </w:pPr>
      <w:rPr>
        <w:rFonts w:hint="default"/>
        <w:lang w:val="en-US" w:eastAsia="en-US" w:bidi="ar-SA"/>
      </w:rPr>
    </w:lvl>
    <w:lvl w:ilvl="7">
      <w:numFmt w:val="bullet"/>
      <w:lvlText w:val="•"/>
      <w:lvlJc w:val="left"/>
      <w:pPr>
        <w:ind w:left="4665" w:hanging="238"/>
      </w:pPr>
      <w:rPr>
        <w:rFonts w:hint="default"/>
        <w:lang w:val="en-US" w:eastAsia="en-US" w:bidi="ar-SA"/>
      </w:rPr>
    </w:lvl>
    <w:lvl w:ilvl="8">
      <w:numFmt w:val="bullet"/>
      <w:lvlText w:val="•"/>
      <w:lvlJc w:val="left"/>
      <w:pPr>
        <w:ind w:left="5106" w:hanging="238"/>
      </w:pPr>
      <w:rPr>
        <w:rFonts w:hint="default"/>
        <w:lang w:val="en-US" w:eastAsia="en-US" w:bidi="ar-SA"/>
      </w:rPr>
    </w:lvl>
  </w:abstractNum>
  <w:abstractNum w:abstractNumId="6" w15:restartNumberingAfterBreak="0">
    <w:nsid w:val="223A49CF"/>
    <w:multiLevelType w:val="hybridMultilevel"/>
    <w:tmpl w:val="02A03366"/>
    <w:lvl w:ilvl="0" w:tplc="3C38C462">
      <w:start w:val="1"/>
      <w:numFmt w:val="decimal"/>
      <w:lvlText w:val="%1."/>
      <w:lvlJc w:val="left"/>
      <w:pPr>
        <w:ind w:left="931" w:hanging="360"/>
        <w:jc w:val="left"/>
      </w:pPr>
      <w:rPr>
        <w:rFonts w:ascii="Calibri" w:eastAsia="Calibri" w:hAnsi="Calibri" w:cs="Calibri" w:hint="default"/>
        <w:b/>
        <w:bCs/>
        <w:color w:val="2E5395"/>
        <w:spacing w:val="-1"/>
        <w:w w:val="100"/>
        <w:sz w:val="22"/>
        <w:szCs w:val="22"/>
        <w:lang w:val="en-US" w:eastAsia="en-US" w:bidi="ar-SA"/>
      </w:rPr>
    </w:lvl>
    <w:lvl w:ilvl="1" w:tplc="7C0069F2">
      <w:numFmt w:val="bullet"/>
      <w:lvlText w:val="•"/>
      <w:lvlJc w:val="left"/>
      <w:pPr>
        <w:ind w:left="2154" w:hanging="360"/>
      </w:pPr>
      <w:rPr>
        <w:rFonts w:hint="default"/>
        <w:lang w:val="en-US" w:eastAsia="en-US" w:bidi="ar-SA"/>
      </w:rPr>
    </w:lvl>
    <w:lvl w:ilvl="2" w:tplc="D7B0F512">
      <w:numFmt w:val="bullet"/>
      <w:lvlText w:val="•"/>
      <w:lvlJc w:val="left"/>
      <w:pPr>
        <w:ind w:left="3368" w:hanging="360"/>
      </w:pPr>
      <w:rPr>
        <w:rFonts w:hint="default"/>
        <w:lang w:val="en-US" w:eastAsia="en-US" w:bidi="ar-SA"/>
      </w:rPr>
    </w:lvl>
    <w:lvl w:ilvl="3" w:tplc="3378FAA6">
      <w:numFmt w:val="bullet"/>
      <w:lvlText w:val="•"/>
      <w:lvlJc w:val="left"/>
      <w:pPr>
        <w:ind w:left="4582" w:hanging="360"/>
      </w:pPr>
      <w:rPr>
        <w:rFonts w:hint="default"/>
        <w:lang w:val="en-US" w:eastAsia="en-US" w:bidi="ar-SA"/>
      </w:rPr>
    </w:lvl>
    <w:lvl w:ilvl="4" w:tplc="597670FC">
      <w:numFmt w:val="bullet"/>
      <w:lvlText w:val="•"/>
      <w:lvlJc w:val="left"/>
      <w:pPr>
        <w:ind w:left="5796" w:hanging="360"/>
      </w:pPr>
      <w:rPr>
        <w:rFonts w:hint="default"/>
        <w:lang w:val="en-US" w:eastAsia="en-US" w:bidi="ar-SA"/>
      </w:rPr>
    </w:lvl>
    <w:lvl w:ilvl="5" w:tplc="D968F3B0">
      <w:numFmt w:val="bullet"/>
      <w:lvlText w:val="•"/>
      <w:lvlJc w:val="left"/>
      <w:pPr>
        <w:ind w:left="7010" w:hanging="360"/>
      </w:pPr>
      <w:rPr>
        <w:rFonts w:hint="default"/>
        <w:lang w:val="en-US" w:eastAsia="en-US" w:bidi="ar-SA"/>
      </w:rPr>
    </w:lvl>
    <w:lvl w:ilvl="6" w:tplc="45CE809C">
      <w:numFmt w:val="bullet"/>
      <w:lvlText w:val="•"/>
      <w:lvlJc w:val="left"/>
      <w:pPr>
        <w:ind w:left="8224" w:hanging="360"/>
      </w:pPr>
      <w:rPr>
        <w:rFonts w:hint="default"/>
        <w:lang w:val="en-US" w:eastAsia="en-US" w:bidi="ar-SA"/>
      </w:rPr>
    </w:lvl>
    <w:lvl w:ilvl="7" w:tplc="74D6D308">
      <w:numFmt w:val="bullet"/>
      <w:lvlText w:val="•"/>
      <w:lvlJc w:val="left"/>
      <w:pPr>
        <w:ind w:left="9438" w:hanging="360"/>
      </w:pPr>
      <w:rPr>
        <w:rFonts w:hint="default"/>
        <w:lang w:val="en-US" w:eastAsia="en-US" w:bidi="ar-SA"/>
      </w:rPr>
    </w:lvl>
    <w:lvl w:ilvl="8" w:tplc="911C7620">
      <w:numFmt w:val="bullet"/>
      <w:lvlText w:val="•"/>
      <w:lvlJc w:val="left"/>
      <w:pPr>
        <w:ind w:left="10652" w:hanging="360"/>
      </w:pPr>
      <w:rPr>
        <w:rFonts w:hint="default"/>
        <w:lang w:val="en-US" w:eastAsia="en-US" w:bidi="ar-SA"/>
      </w:rPr>
    </w:lvl>
  </w:abstractNum>
  <w:abstractNum w:abstractNumId="7" w15:restartNumberingAfterBreak="0">
    <w:nsid w:val="28C83788"/>
    <w:multiLevelType w:val="hybridMultilevel"/>
    <w:tmpl w:val="2CD44A00"/>
    <w:lvl w:ilvl="0" w:tplc="3D58BA78">
      <w:numFmt w:val="bullet"/>
      <w:lvlText w:val="●"/>
      <w:lvlJc w:val="left"/>
      <w:pPr>
        <w:ind w:left="1471" w:hanging="540"/>
      </w:pPr>
      <w:rPr>
        <w:rFonts w:ascii="Times New Roman" w:eastAsia="Times New Roman" w:hAnsi="Times New Roman" w:cs="Times New Roman" w:hint="default"/>
        <w:w w:val="100"/>
        <w:sz w:val="28"/>
        <w:szCs w:val="28"/>
        <w:lang w:val="en-US" w:eastAsia="en-US" w:bidi="ar-SA"/>
      </w:rPr>
    </w:lvl>
    <w:lvl w:ilvl="1" w:tplc="025C006C">
      <w:numFmt w:val="bullet"/>
      <w:lvlText w:val="•"/>
      <w:lvlJc w:val="left"/>
      <w:pPr>
        <w:ind w:left="2640" w:hanging="540"/>
      </w:pPr>
      <w:rPr>
        <w:rFonts w:hint="default"/>
        <w:lang w:val="en-US" w:eastAsia="en-US" w:bidi="ar-SA"/>
      </w:rPr>
    </w:lvl>
    <w:lvl w:ilvl="2" w:tplc="9042993C">
      <w:numFmt w:val="bullet"/>
      <w:lvlText w:val="•"/>
      <w:lvlJc w:val="left"/>
      <w:pPr>
        <w:ind w:left="3800" w:hanging="540"/>
      </w:pPr>
      <w:rPr>
        <w:rFonts w:hint="default"/>
        <w:lang w:val="en-US" w:eastAsia="en-US" w:bidi="ar-SA"/>
      </w:rPr>
    </w:lvl>
    <w:lvl w:ilvl="3" w:tplc="3A56434A">
      <w:numFmt w:val="bullet"/>
      <w:lvlText w:val="•"/>
      <w:lvlJc w:val="left"/>
      <w:pPr>
        <w:ind w:left="4960" w:hanging="540"/>
      </w:pPr>
      <w:rPr>
        <w:rFonts w:hint="default"/>
        <w:lang w:val="en-US" w:eastAsia="en-US" w:bidi="ar-SA"/>
      </w:rPr>
    </w:lvl>
    <w:lvl w:ilvl="4" w:tplc="F07A0BBE">
      <w:numFmt w:val="bullet"/>
      <w:lvlText w:val="•"/>
      <w:lvlJc w:val="left"/>
      <w:pPr>
        <w:ind w:left="6120" w:hanging="540"/>
      </w:pPr>
      <w:rPr>
        <w:rFonts w:hint="default"/>
        <w:lang w:val="en-US" w:eastAsia="en-US" w:bidi="ar-SA"/>
      </w:rPr>
    </w:lvl>
    <w:lvl w:ilvl="5" w:tplc="CE38C6E8">
      <w:numFmt w:val="bullet"/>
      <w:lvlText w:val="•"/>
      <w:lvlJc w:val="left"/>
      <w:pPr>
        <w:ind w:left="7280" w:hanging="540"/>
      </w:pPr>
      <w:rPr>
        <w:rFonts w:hint="default"/>
        <w:lang w:val="en-US" w:eastAsia="en-US" w:bidi="ar-SA"/>
      </w:rPr>
    </w:lvl>
    <w:lvl w:ilvl="6" w:tplc="3754F74E">
      <w:numFmt w:val="bullet"/>
      <w:lvlText w:val="•"/>
      <w:lvlJc w:val="left"/>
      <w:pPr>
        <w:ind w:left="8440" w:hanging="540"/>
      </w:pPr>
      <w:rPr>
        <w:rFonts w:hint="default"/>
        <w:lang w:val="en-US" w:eastAsia="en-US" w:bidi="ar-SA"/>
      </w:rPr>
    </w:lvl>
    <w:lvl w:ilvl="7" w:tplc="2FECF7EE">
      <w:numFmt w:val="bullet"/>
      <w:lvlText w:val="•"/>
      <w:lvlJc w:val="left"/>
      <w:pPr>
        <w:ind w:left="9600" w:hanging="540"/>
      </w:pPr>
      <w:rPr>
        <w:rFonts w:hint="default"/>
        <w:lang w:val="en-US" w:eastAsia="en-US" w:bidi="ar-SA"/>
      </w:rPr>
    </w:lvl>
    <w:lvl w:ilvl="8" w:tplc="021400A8">
      <w:numFmt w:val="bullet"/>
      <w:lvlText w:val="•"/>
      <w:lvlJc w:val="left"/>
      <w:pPr>
        <w:ind w:left="10760" w:hanging="540"/>
      </w:pPr>
      <w:rPr>
        <w:rFonts w:hint="default"/>
        <w:lang w:val="en-US" w:eastAsia="en-US" w:bidi="ar-SA"/>
      </w:rPr>
    </w:lvl>
  </w:abstractNum>
  <w:abstractNum w:abstractNumId="8" w15:restartNumberingAfterBreak="0">
    <w:nsid w:val="2C101455"/>
    <w:multiLevelType w:val="multilevel"/>
    <w:tmpl w:val="E6980E58"/>
    <w:lvl w:ilvl="0">
      <w:start w:val="4"/>
      <w:numFmt w:val="decimal"/>
      <w:lvlText w:val="%1"/>
      <w:lvlJc w:val="left"/>
      <w:pPr>
        <w:ind w:left="2011" w:hanging="1440"/>
        <w:jc w:val="left"/>
      </w:pPr>
      <w:rPr>
        <w:rFonts w:hint="default"/>
        <w:lang w:val="en-US" w:eastAsia="en-US" w:bidi="ar-SA"/>
      </w:rPr>
    </w:lvl>
    <w:lvl w:ilvl="1">
      <w:start w:val="5"/>
      <w:numFmt w:val="decimal"/>
      <w:lvlText w:val="%1.%2"/>
      <w:lvlJc w:val="left"/>
      <w:pPr>
        <w:ind w:left="2011" w:hanging="1440"/>
        <w:jc w:val="left"/>
      </w:pPr>
      <w:rPr>
        <w:rFonts w:hint="default"/>
        <w:lang w:val="en-US" w:eastAsia="en-US" w:bidi="ar-SA"/>
      </w:rPr>
    </w:lvl>
    <w:lvl w:ilvl="2">
      <w:start w:val="1"/>
      <w:numFmt w:val="decimal"/>
      <w:lvlText w:val="%1.%2.%3"/>
      <w:lvlJc w:val="left"/>
      <w:pPr>
        <w:ind w:left="2011" w:hanging="1440"/>
        <w:jc w:val="left"/>
      </w:pPr>
      <w:rPr>
        <w:rFonts w:ascii="Calibri" w:eastAsia="Calibri" w:hAnsi="Calibri" w:cs="Calibri" w:hint="default"/>
        <w:w w:val="100"/>
        <w:sz w:val="22"/>
        <w:szCs w:val="22"/>
        <w:lang w:val="en-US" w:eastAsia="en-US" w:bidi="ar-SA"/>
      </w:rPr>
    </w:lvl>
    <w:lvl w:ilvl="3">
      <w:numFmt w:val="bullet"/>
      <w:lvlText w:val="•"/>
      <w:lvlJc w:val="left"/>
      <w:pPr>
        <w:ind w:left="5338" w:hanging="1440"/>
      </w:pPr>
      <w:rPr>
        <w:rFonts w:hint="default"/>
        <w:lang w:val="en-US" w:eastAsia="en-US" w:bidi="ar-SA"/>
      </w:rPr>
    </w:lvl>
    <w:lvl w:ilvl="4">
      <w:numFmt w:val="bullet"/>
      <w:lvlText w:val="•"/>
      <w:lvlJc w:val="left"/>
      <w:pPr>
        <w:ind w:left="6444" w:hanging="1440"/>
      </w:pPr>
      <w:rPr>
        <w:rFonts w:hint="default"/>
        <w:lang w:val="en-US" w:eastAsia="en-US" w:bidi="ar-SA"/>
      </w:rPr>
    </w:lvl>
    <w:lvl w:ilvl="5">
      <w:numFmt w:val="bullet"/>
      <w:lvlText w:val="•"/>
      <w:lvlJc w:val="left"/>
      <w:pPr>
        <w:ind w:left="7550" w:hanging="1440"/>
      </w:pPr>
      <w:rPr>
        <w:rFonts w:hint="default"/>
        <w:lang w:val="en-US" w:eastAsia="en-US" w:bidi="ar-SA"/>
      </w:rPr>
    </w:lvl>
    <w:lvl w:ilvl="6">
      <w:numFmt w:val="bullet"/>
      <w:lvlText w:val="•"/>
      <w:lvlJc w:val="left"/>
      <w:pPr>
        <w:ind w:left="8656" w:hanging="1440"/>
      </w:pPr>
      <w:rPr>
        <w:rFonts w:hint="default"/>
        <w:lang w:val="en-US" w:eastAsia="en-US" w:bidi="ar-SA"/>
      </w:rPr>
    </w:lvl>
    <w:lvl w:ilvl="7">
      <w:numFmt w:val="bullet"/>
      <w:lvlText w:val="•"/>
      <w:lvlJc w:val="left"/>
      <w:pPr>
        <w:ind w:left="9762" w:hanging="1440"/>
      </w:pPr>
      <w:rPr>
        <w:rFonts w:hint="default"/>
        <w:lang w:val="en-US" w:eastAsia="en-US" w:bidi="ar-SA"/>
      </w:rPr>
    </w:lvl>
    <w:lvl w:ilvl="8">
      <w:numFmt w:val="bullet"/>
      <w:lvlText w:val="•"/>
      <w:lvlJc w:val="left"/>
      <w:pPr>
        <w:ind w:left="10868" w:hanging="1440"/>
      </w:pPr>
      <w:rPr>
        <w:rFonts w:hint="default"/>
        <w:lang w:val="en-US" w:eastAsia="en-US" w:bidi="ar-SA"/>
      </w:rPr>
    </w:lvl>
  </w:abstractNum>
  <w:abstractNum w:abstractNumId="9" w15:restartNumberingAfterBreak="0">
    <w:nsid w:val="340034DC"/>
    <w:multiLevelType w:val="multilevel"/>
    <w:tmpl w:val="4404D40E"/>
    <w:lvl w:ilvl="0">
      <w:start w:val="4"/>
      <w:numFmt w:val="decimal"/>
      <w:lvlText w:val="%1"/>
      <w:lvlJc w:val="left"/>
      <w:pPr>
        <w:ind w:left="2011" w:hanging="1440"/>
        <w:jc w:val="left"/>
      </w:pPr>
      <w:rPr>
        <w:rFonts w:hint="default"/>
        <w:lang w:val="en-US" w:eastAsia="en-US" w:bidi="ar-SA"/>
      </w:rPr>
    </w:lvl>
    <w:lvl w:ilvl="1">
      <w:start w:val="6"/>
      <w:numFmt w:val="decimal"/>
      <w:lvlText w:val="%1.%2"/>
      <w:lvlJc w:val="left"/>
      <w:pPr>
        <w:ind w:left="2011" w:hanging="1440"/>
        <w:jc w:val="left"/>
      </w:pPr>
      <w:rPr>
        <w:rFonts w:hint="default"/>
        <w:lang w:val="en-US" w:eastAsia="en-US" w:bidi="ar-SA"/>
      </w:rPr>
    </w:lvl>
    <w:lvl w:ilvl="2">
      <w:start w:val="1"/>
      <w:numFmt w:val="decimal"/>
      <w:lvlText w:val="%1.%2.%3"/>
      <w:lvlJc w:val="left"/>
      <w:pPr>
        <w:ind w:left="2011" w:hanging="1440"/>
        <w:jc w:val="left"/>
      </w:pPr>
      <w:rPr>
        <w:rFonts w:ascii="Calibri" w:eastAsia="Calibri" w:hAnsi="Calibri" w:cs="Calibri" w:hint="default"/>
        <w:w w:val="100"/>
        <w:sz w:val="22"/>
        <w:szCs w:val="22"/>
        <w:lang w:val="en-US" w:eastAsia="en-US" w:bidi="ar-SA"/>
      </w:rPr>
    </w:lvl>
    <w:lvl w:ilvl="3">
      <w:numFmt w:val="bullet"/>
      <w:lvlText w:val="•"/>
      <w:lvlJc w:val="left"/>
      <w:pPr>
        <w:ind w:left="5338" w:hanging="1440"/>
      </w:pPr>
      <w:rPr>
        <w:rFonts w:hint="default"/>
        <w:lang w:val="en-US" w:eastAsia="en-US" w:bidi="ar-SA"/>
      </w:rPr>
    </w:lvl>
    <w:lvl w:ilvl="4">
      <w:numFmt w:val="bullet"/>
      <w:lvlText w:val="•"/>
      <w:lvlJc w:val="left"/>
      <w:pPr>
        <w:ind w:left="6444" w:hanging="1440"/>
      </w:pPr>
      <w:rPr>
        <w:rFonts w:hint="default"/>
        <w:lang w:val="en-US" w:eastAsia="en-US" w:bidi="ar-SA"/>
      </w:rPr>
    </w:lvl>
    <w:lvl w:ilvl="5">
      <w:numFmt w:val="bullet"/>
      <w:lvlText w:val="•"/>
      <w:lvlJc w:val="left"/>
      <w:pPr>
        <w:ind w:left="7550" w:hanging="1440"/>
      </w:pPr>
      <w:rPr>
        <w:rFonts w:hint="default"/>
        <w:lang w:val="en-US" w:eastAsia="en-US" w:bidi="ar-SA"/>
      </w:rPr>
    </w:lvl>
    <w:lvl w:ilvl="6">
      <w:numFmt w:val="bullet"/>
      <w:lvlText w:val="•"/>
      <w:lvlJc w:val="left"/>
      <w:pPr>
        <w:ind w:left="8656" w:hanging="1440"/>
      </w:pPr>
      <w:rPr>
        <w:rFonts w:hint="default"/>
        <w:lang w:val="en-US" w:eastAsia="en-US" w:bidi="ar-SA"/>
      </w:rPr>
    </w:lvl>
    <w:lvl w:ilvl="7">
      <w:numFmt w:val="bullet"/>
      <w:lvlText w:val="•"/>
      <w:lvlJc w:val="left"/>
      <w:pPr>
        <w:ind w:left="9762" w:hanging="1440"/>
      </w:pPr>
      <w:rPr>
        <w:rFonts w:hint="default"/>
        <w:lang w:val="en-US" w:eastAsia="en-US" w:bidi="ar-SA"/>
      </w:rPr>
    </w:lvl>
    <w:lvl w:ilvl="8">
      <w:numFmt w:val="bullet"/>
      <w:lvlText w:val="•"/>
      <w:lvlJc w:val="left"/>
      <w:pPr>
        <w:ind w:left="10868" w:hanging="1440"/>
      </w:pPr>
      <w:rPr>
        <w:rFonts w:hint="default"/>
        <w:lang w:val="en-US" w:eastAsia="en-US" w:bidi="ar-SA"/>
      </w:rPr>
    </w:lvl>
  </w:abstractNum>
  <w:abstractNum w:abstractNumId="10" w15:restartNumberingAfterBreak="0">
    <w:nsid w:val="34F442D0"/>
    <w:multiLevelType w:val="hybridMultilevel"/>
    <w:tmpl w:val="D160E17E"/>
    <w:lvl w:ilvl="0" w:tplc="4D2C24E0">
      <w:numFmt w:val="bullet"/>
      <w:lvlText w:val=""/>
      <w:lvlJc w:val="left"/>
      <w:pPr>
        <w:ind w:left="1291" w:hanging="360"/>
      </w:pPr>
      <w:rPr>
        <w:rFonts w:ascii="Symbol" w:eastAsia="Symbol" w:hAnsi="Symbol" w:cs="Symbol" w:hint="default"/>
        <w:w w:val="100"/>
        <w:sz w:val="28"/>
        <w:szCs w:val="28"/>
        <w:lang w:val="en-US" w:eastAsia="en-US" w:bidi="ar-SA"/>
      </w:rPr>
    </w:lvl>
    <w:lvl w:ilvl="1" w:tplc="F86CFAFA">
      <w:numFmt w:val="bullet"/>
      <w:lvlText w:val="o"/>
      <w:lvlJc w:val="left"/>
      <w:pPr>
        <w:ind w:left="2011" w:hanging="360"/>
      </w:pPr>
      <w:rPr>
        <w:rFonts w:ascii="Courier New" w:eastAsia="Courier New" w:hAnsi="Courier New" w:cs="Courier New" w:hint="default"/>
        <w:w w:val="100"/>
        <w:sz w:val="28"/>
        <w:szCs w:val="28"/>
        <w:lang w:val="en-US" w:eastAsia="en-US" w:bidi="ar-SA"/>
      </w:rPr>
    </w:lvl>
    <w:lvl w:ilvl="2" w:tplc="0CC0A1F4">
      <w:numFmt w:val="bullet"/>
      <w:lvlText w:val="•"/>
      <w:lvlJc w:val="left"/>
      <w:pPr>
        <w:ind w:left="3248" w:hanging="360"/>
      </w:pPr>
      <w:rPr>
        <w:rFonts w:hint="default"/>
        <w:lang w:val="en-US" w:eastAsia="en-US" w:bidi="ar-SA"/>
      </w:rPr>
    </w:lvl>
    <w:lvl w:ilvl="3" w:tplc="7B865CEE">
      <w:numFmt w:val="bullet"/>
      <w:lvlText w:val="•"/>
      <w:lvlJc w:val="left"/>
      <w:pPr>
        <w:ind w:left="4477" w:hanging="360"/>
      </w:pPr>
      <w:rPr>
        <w:rFonts w:hint="default"/>
        <w:lang w:val="en-US" w:eastAsia="en-US" w:bidi="ar-SA"/>
      </w:rPr>
    </w:lvl>
    <w:lvl w:ilvl="4" w:tplc="6B5063D4">
      <w:numFmt w:val="bullet"/>
      <w:lvlText w:val="•"/>
      <w:lvlJc w:val="left"/>
      <w:pPr>
        <w:ind w:left="5706" w:hanging="360"/>
      </w:pPr>
      <w:rPr>
        <w:rFonts w:hint="default"/>
        <w:lang w:val="en-US" w:eastAsia="en-US" w:bidi="ar-SA"/>
      </w:rPr>
    </w:lvl>
    <w:lvl w:ilvl="5" w:tplc="22B24B6A">
      <w:numFmt w:val="bullet"/>
      <w:lvlText w:val="•"/>
      <w:lvlJc w:val="left"/>
      <w:pPr>
        <w:ind w:left="6935" w:hanging="360"/>
      </w:pPr>
      <w:rPr>
        <w:rFonts w:hint="default"/>
        <w:lang w:val="en-US" w:eastAsia="en-US" w:bidi="ar-SA"/>
      </w:rPr>
    </w:lvl>
    <w:lvl w:ilvl="6" w:tplc="B150FB2E">
      <w:numFmt w:val="bullet"/>
      <w:lvlText w:val="•"/>
      <w:lvlJc w:val="left"/>
      <w:pPr>
        <w:ind w:left="8164" w:hanging="360"/>
      </w:pPr>
      <w:rPr>
        <w:rFonts w:hint="default"/>
        <w:lang w:val="en-US" w:eastAsia="en-US" w:bidi="ar-SA"/>
      </w:rPr>
    </w:lvl>
    <w:lvl w:ilvl="7" w:tplc="D724FC16">
      <w:numFmt w:val="bullet"/>
      <w:lvlText w:val="•"/>
      <w:lvlJc w:val="left"/>
      <w:pPr>
        <w:ind w:left="9393" w:hanging="360"/>
      </w:pPr>
      <w:rPr>
        <w:rFonts w:hint="default"/>
        <w:lang w:val="en-US" w:eastAsia="en-US" w:bidi="ar-SA"/>
      </w:rPr>
    </w:lvl>
    <w:lvl w:ilvl="8" w:tplc="7A4C5CB4">
      <w:numFmt w:val="bullet"/>
      <w:lvlText w:val="•"/>
      <w:lvlJc w:val="left"/>
      <w:pPr>
        <w:ind w:left="10622" w:hanging="360"/>
      </w:pPr>
      <w:rPr>
        <w:rFonts w:hint="default"/>
        <w:lang w:val="en-US" w:eastAsia="en-US" w:bidi="ar-SA"/>
      </w:rPr>
    </w:lvl>
  </w:abstractNum>
  <w:abstractNum w:abstractNumId="11" w15:restartNumberingAfterBreak="0">
    <w:nsid w:val="37365B1B"/>
    <w:multiLevelType w:val="multilevel"/>
    <w:tmpl w:val="3B9E7C72"/>
    <w:lvl w:ilvl="0">
      <w:start w:val="4"/>
      <w:numFmt w:val="decimal"/>
      <w:lvlText w:val="%1"/>
      <w:lvlJc w:val="left"/>
      <w:pPr>
        <w:ind w:left="2011" w:hanging="1440"/>
        <w:jc w:val="left"/>
      </w:pPr>
      <w:rPr>
        <w:rFonts w:hint="default"/>
        <w:lang w:val="en-US" w:eastAsia="en-US" w:bidi="ar-SA"/>
      </w:rPr>
    </w:lvl>
    <w:lvl w:ilvl="1">
      <w:start w:val="3"/>
      <w:numFmt w:val="decimal"/>
      <w:lvlText w:val="%1.%2"/>
      <w:lvlJc w:val="left"/>
      <w:pPr>
        <w:ind w:left="2011" w:hanging="1440"/>
        <w:jc w:val="left"/>
      </w:pPr>
      <w:rPr>
        <w:rFonts w:hint="default"/>
        <w:lang w:val="en-US" w:eastAsia="en-US" w:bidi="ar-SA"/>
      </w:rPr>
    </w:lvl>
    <w:lvl w:ilvl="2">
      <w:start w:val="1"/>
      <w:numFmt w:val="decimal"/>
      <w:lvlText w:val="%1.%2.%3"/>
      <w:lvlJc w:val="left"/>
      <w:pPr>
        <w:ind w:left="2011" w:hanging="1440"/>
        <w:jc w:val="left"/>
      </w:pPr>
      <w:rPr>
        <w:rFonts w:ascii="Calibri" w:eastAsia="Calibri" w:hAnsi="Calibri" w:cs="Calibri" w:hint="default"/>
        <w:w w:val="100"/>
        <w:sz w:val="22"/>
        <w:szCs w:val="22"/>
        <w:lang w:val="en-US" w:eastAsia="en-US" w:bidi="ar-SA"/>
      </w:rPr>
    </w:lvl>
    <w:lvl w:ilvl="3">
      <w:numFmt w:val="bullet"/>
      <w:lvlText w:val="•"/>
      <w:lvlJc w:val="left"/>
      <w:pPr>
        <w:ind w:left="5338" w:hanging="1440"/>
      </w:pPr>
      <w:rPr>
        <w:rFonts w:hint="default"/>
        <w:lang w:val="en-US" w:eastAsia="en-US" w:bidi="ar-SA"/>
      </w:rPr>
    </w:lvl>
    <w:lvl w:ilvl="4">
      <w:numFmt w:val="bullet"/>
      <w:lvlText w:val="•"/>
      <w:lvlJc w:val="left"/>
      <w:pPr>
        <w:ind w:left="6444" w:hanging="1440"/>
      </w:pPr>
      <w:rPr>
        <w:rFonts w:hint="default"/>
        <w:lang w:val="en-US" w:eastAsia="en-US" w:bidi="ar-SA"/>
      </w:rPr>
    </w:lvl>
    <w:lvl w:ilvl="5">
      <w:numFmt w:val="bullet"/>
      <w:lvlText w:val="•"/>
      <w:lvlJc w:val="left"/>
      <w:pPr>
        <w:ind w:left="7550" w:hanging="1440"/>
      </w:pPr>
      <w:rPr>
        <w:rFonts w:hint="default"/>
        <w:lang w:val="en-US" w:eastAsia="en-US" w:bidi="ar-SA"/>
      </w:rPr>
    </w:lvl>
    <w:lvl w:ilvl="6">
      <w:numFmt w:val="bullet"/>
      <w:lvlText w:val="•"/>
      <w:lvlJc w:val="left"/>
      <w:pPr>
        <w:ind w:left="8656" w:hanging="1440"/>
      </w:pPr>
      <w:rPr>
        <w:rFonts w:hint="default"/>
        <w:lang w:val="en-US" w:eastAsia="en-US" w:bidi="ar-SA"/>
      </w:rPr>
    </w:lvl>
    <w:lvl w:ilvl="7">
      <w:numFmt w:val="bullet"/>
      <w:lvlText w:val="•"/>
      <w:lvlJc w:val="left"/>
      <w:pPr>
        <w:ind w:left="9762" w:hanging="1440"/>
      </w:pPr>
      <w:rPr>
        <w:rFonts w:hint="default"/>
        <w:lang w:val="en-US" w:eastAsia="en-US" w:bidi="ar-SA"/>
      </w:rPr>
    </w:lvl>
    <w:lvl w:ilvl="8">
      <w:numFmt w:val="bullet"/>
      <w:lvlText w:val="•"/>
      <w:lvlJc w:val="left"/>
      <w:pPr>
        <w:ind w:left="10868" w:hanging="1440"/>
      </w:pPr>
      <w:rPr>
        <w:rFonts w:hint="default"/>
        <w:lang w:val="en-US" w:eastAsia="en-US" w:bidi="ar-SA"/>
      </w:rPr>
    </w:lvl>
  </w:abstractNum>
  <w:abstractNum w:abstractNumId="12" w15:restartNumberingAfterBreak="0">
    <w:nsid w:val="38247FD8"/>
    <w:multiLevelType w:val="multilevel"/>
    <w:tmpl w:val="469E7B8E"/>
    <w:lvl w:ilvl="0">
      <w:start w:val="1"/>
      <w:numFmt w:val="decimal"/>
      <w:lvlText w:val="%1"/>
      <w:lvlJc w:val="left"/>
      <w:pPr>
        <w:ind w:left="2001" w:hanging="542"/>
        <w:jc w:val="left"/>
      </w:pPr>
      <w:rPr>
        <w:rFonts w:hint="default"/>
        <w:lang w:val="en-US" w:eastAsia="en-US" w:bidi="ar-SA"/>
      </w:rPr>
    </w:lvl>
    <w:lvl w:ilvl="1">
      <w:start w:val="1"/>
      <w:numFmt w:val="decimal"/>
      <w:lvlText w:val="%1.%2"/>
      <w:lvlJc w:val="left"/>
      <w:pPr>
        <w:ind w:left="2001" w:hanging="542"/>
        <w:jc w:val="left"/>
      </w:pPr>
      <w:rPr>
        <w:rFonts w:hint="default"/>
        <w:lang w:val="en-US" w:eastAsia="en-US" w:bidi="ar-SA"/>
      </w:rPr>
    </w:lvl>
    <w:lvl w:ilvl="2">
      <w:start w:val="1"/>
      <w:numFmt w:val="decimal"/>
      <w:lvlText w:val="%1.%2.%3"/>
      <w:lvlJc w:val="left"/>
      <w:pPr>
        <w:ind w:left="2001" w:hanging="542"/>
        <w:jc w:val="left"/>
      </w:pPr>
      <w:rPr>
        <w:rFonts w:ascii="Calibri" w:eastAsia="Calibri" w:hAnsi="Calibri" w:cs="Calibri" w:hint="default"/>
        <w:color w:val="FFFFFF"/>
        <w:spacing w:val="-1"/>
        <w:w w:val="100"/>
        <w:sz w:val="22"/>
        <w:szCs w:val="22"/>
        <w:lang w:val="en-US" w:eastAsia="en-US" w:bidi="ar-SA"/>
      </w:rPr>
    </w:lvl>
    <w:lvl w:ilvl="3">
      <w:numFmt w:val="bullet"/>
      <w:lvlText w:val="•"/>
      <w:lvlJc w:val="left"/>
      <w:pPr>
        <w:ind w:left="5324" w:hanging="542"/>
      </w:pPr>
      <w:rPr>
        <w:rFonts w:hint="default"/>
        <w:lang w:val="en-US" w:eastAsia="en-US" w:bidi="ar-SA"/>
      </w:rPr>
    </w:lvl>
    <w:lvl w:ilvl="4">
      <w:numFmt w:val="bullet"/>
      <w:lvlText w:val="•"/>
      <w:lvlJc w:val="left"/>
      <w:pPr>
        <w:ind w:left="6432" w:hanging="542"/>
      </w:pPr>
      <w:rPr>
        <w:rFonts w:hint="default"/>
        <w:lang w:val="en-US" w:eastAsia="en-US" w:bidi="ar-SA"/>
      </w:rPr>
    </w:lvl>
    <w:lvl w:ilvl="5">
      <w:numFmt w:val="bullet"/>
      <w:lvlText w:val="•"/>
      <w:lvlJc w:val="left"/>
      <w:pPr>
        <w:ind w:left="7540" w:hanging="542"/>
      </w:pPr>
      <w:rPr>
        <w:rFonts w:hint="default"/>
        <w:lang w:val="en-US" w:eastAsia="en-US" w:bidi="ar-SA"/>
      </w:rPr>
    </w:lvl>
    <w:lvl w:ilvl="6">
      <w:numFmt w:val="bullet"/>
      <w:lvlText w:val="•"/>
      <w:lvlJc w:val="left"/>
      <w:pPr>
        <w:ind w:left="8648" w:hanging="542"/>
      </w:pPr>
      <w:rPr>
        <w:rFonts w:hint="default"/>
        <w:lang w:val="en-US" w:eastAsia="en-US" w:bidi="ar-SA"/>
      </w:rPr>
    </w:lvl>
    <w:lvl w:ilvl="7">
      <w:numFmt w:val="bullet"/>
      <w:lvlText w:val="•"/>
      <w:lvlJc w:val="left"/>
      <w:pPr>
        <w:ind w:left="9756" w:hanging="542"/>
      </w:pPr>
      <w:rPr>
        <w:rFonts w:hint="default"/>
        <w:lang w:val="en-US" w:eastAsia="en-US" w:bidi="ar-SA"/>
      </w:rPr>
    </w:lvl>
    <w:lvl w:ilvl="8">
      <w:numFmt w:val="bullet"/>
      <w:lvlText w:val="•"/>
      <w:lvlJc w:val="left"/>
      <w:pPr>
        <w:ind w:left="10864" w:hanging="542"/>
      </w:pPr>
      <w:rPr>
        <w:rFonts w:hint="default"/>
        <w:lang w:val="en-US" w:eastAsia="en-US" w:bidi="ar-SA"/>
      </w:rPr>
    </w:lvl>
  </w:abstractNum>
  <w:abstractNum w:abstractNumId="13" w15:restartNumberingAfterBreak="0">
    <w:nsid w:val="3B5A2B53"/>
    <w:multiLevelType w:val="multilevel"/>
    <w:tmpl w:val="37E6CAC6"/>
    <w:lvl w:ilvl="0">
      <w:start w:val="3"/>
      <w:numFmt w:val="decimal"/>
      <w:lvlText w:val="%1"/>
      <w:lvlJc w:val="left"/>
      <w:pPr>
        <w:ind w:left="2011" w:hanging="1440"/>
        <w:jc w:val="left"/>
      </w:pPr>
      <w:rPr>
        <w:rFonts w:hint="default"/>
        <w:lang w:val="en-US" w:eastAsia="en-US" w:bidi="ar-SA"/>
      </w:rPr>
    </w:lvl>
    <w:lvl w:ilvl="1">
      <w:start w:val="2"/>
      <w:numFmt w:val="decimal"/>
      <w:lvlText w:val="%1.%2"/>
      <w:lvlJc w:val="left"/>
      <w:pPr>
        <w:ind w:left="2011" w:hanging="1440"/>
        <w:jc w:val="left"/>
      </w:pPr>
      <w:rPr>
        <w:rFonts w:hint="default"/>
        <w:lang w:val="en-US" w:eastAsia="en-US" w:bidi="ar-SA"/>
      </w:rPr>
    </w:lvl>
    <w:lvl w:ilvl="2">
      <w:start w:val="1"/>
      <w:numFmt w:val="decimal"/>
      <w:lvlText w:val="%1.%2.%3"/>
      <w:lvlJc w:val="left"/>
      <w:pPr>
        <w:ind w:left="2011" w:hanging="1440"/>
        <w:jc w:val="left"/>
      </w:pPr>
      <w:rPr>
        <w:rFonts w:ascii="Calibri" w:eastAsia="Calibri" w:hAnsi="Calibri" w:cs="Calibri" w:hint="default"/>
        <w:w w:val="100"/>
        <w:sz w:val="22"/>
        <w:szCs w:val="22"/>
        <w:lang w:val="en-US" w:eastAsia="en-US" w:bidi="ar-SA"/>
      </w:rPr>
    </w:lvl>
    <w:lvl w:ilvl="3">
      <w:numFmt w:val="bullet"/>
      <w:lvlText w:val="•"/>
      <w:lvlJc w:val="left"/>
      <w:pPr>
        <w:ind w:left="5338" w:hanging="1440"/>
      </w:pPr>
      <w:rPr>
        <w:rFonts w:hint="default"/>
        <w:lang w:val="en-US" w:eastAsia="en-US" w:bidi="ar-SA"/>
      </w:rPr>
    </w:lvl>
    <w:lvl w:ilvl="4">
      <w:numFmt w:val="bullet"/>
      <w:lvlText w:val="•"/>
      <w:lvlJc w:val="left"/>
      <w:pPr>
        <w:ind w:left="6444" w:hanging="1440"/>
      </w:pPr>
      <w:rPr>
        <w:rFonts w:hint="default"/>
        <w:lang w:val="en-US" w:eastAsia="en-US" w:bidi="ar-SA"/>
      </w:rPr>
    </w:lvl>
    <w:lvl w:ilvl="5">
      <w:numFmt w:val="bullet"/>
      <w:lvlText w:val="•"/>
      <w:lvlJc w:val="left"/>
      <w:pPr>
        <w:ind w:left="7550" w:hanging="1440"/>
      </w:pPr>
      <w:rPr>
        <w:rFonts w:hint="default"/>
        <w:lang w:val="en-US" w:eastAsia="en-US" w:bidi="ar-SA"/>
      </w:rPr>
    </w:lvl>
    <w:lvl w:ilvl="6">
      <w:numFmt w:val="bullet"/>
      <w:lvlText w:val="•"/>
      <w:lvlJc w:val="left"/>
      <w:pPr>
        <w:ind w:left="8656" w:hanging="1440"/>
      </w:pPr>
      <w:rPr>
        <w:rFonts w:hint="default"/>
        <w:lang w:val="en-US" w:eastAsia="en-US" w:bidi="ar-SA"/>
      </w:rPr>
    </w:lvl>
    <w:lvl w:ilvl="7">
      <w:numFmt w:val="bullet"/>
      <w:lvlText w:val="•"/>
      <w:lvlJc w:val="left"/>
      <w:pPr>
        <w:ind w:left="9762" w:hanging="1440"/>
      </w:pPr>
      <w:rPr>
        <w:rFonts w:hint="default"/>
        <w:lang w:val="en-US" w:eastAsia="en-US" w:bidi="ar-SA"/>
      </w:rPr>
    </w:lvl>
    <w:lvl w:ilvl="8">
      <w:numFmt w:val="bullet"/>
      <w:lvlText w:val="•"/>
      <w:lvlJc w:val="left"/>
      <w:pPr>
        <w:ind w:left="10868" w:hanging="1440"/>
      </w:pPr>
      <w:rPr>
        <w:rFonts w:hint="default"/>
        <w:lang w:val="en-US" w:eastAsia="en-US" w:bidi="ar-SA"/>
      </w:rPr>
    </w:lvl>
  </w:abstractNum>
  <w:abstractNum w:abstractNumId="14" w15:restartNumberingAfterBreak="0">
    <w:nsid w:val="42922D50"/>
    <w:multiLevelType w:val="multilevel"/>
    <w:tmpl w:val="435EB7C4"/>
    <w:lvl w:ilvl="0">
      <w:start w:val="4"/>
      <w:numFmt w:val="decimal"/>
      <w:lvlText w:val="%1"/>
      <w:lvlJc w:val="left"/>
      <w:pPr>
        <w:ind w:left="2011" w:hanging="1440"/>
        <w:jc w:val="left"/>
      </w:pPr>
      <w:rPr>
        <w:rFonts w:hint="default"/>
        <w:lang w:val="en-US" w:eastAsia="en-US" w:bidi="ar-SA"/>
      </w:rPr>
    </w:lvl>
    <w:lvl w:ilvl="1">
      <w:start w:val="1"/>
      <w:numFmt w:val="decimal"/>
      <w:lvlText w:val="%1.%2"/>
      <w:lvlJc w:val="left"/>
      <w:pPr>
        <w:ind w:left="2011" w:hanging="1440"/>
        <w:jc w:val="left"/>
      </w:pPr>
      <w:rPr>
        <w:rFonts w:hint="default"/>
        <w:lang w:val="en-US" w:eastAsia="en-US" w:bidi="ar-SA"/>
      </w:rPr>
    </w:lvl>
    <w:lvl w:ilvl="2">
      <w:start w:val="1"/>
      <w:numFmt w:val="decimal"/>
      <w:lvlText w:val="%1.%2.%3"/>
      <w:lvlJc w:val="left"/>
      <w:pPr>
        <w:ind w:left="2011" w:hanging="1440"/>
        <w:jc w:val="left"/>
      </w:pPr>
      <w:rPr>
        <w:rFonts w:ascii="Calibri" w:eastAsia="Calibri" w:hAnsi="Calibri" w:cs="Calibri" w:hint="default"/>
        <w:w w:val="100"/>
        <w:sz w:val="22"/>
        <w:szCs w:val="22"/>
        <w:lang w:val="en-US" w:eastAsia="en-US" w:bidi="ar-SA"/>
      </w:rPr>
    </w:lvl>
    <w:lvl w:ilvl="3">
      <w:numFmt w:val="bullet"/>
      <w:lvlText w:val="•"/>
      <w:lvlJc w:val="left"/>
      <w:pPr>
        <w:ind w:left="5338" w:hanging="1440"/>
      </w:pPr>
      <w:rPr>
        <w:rFonts w:hint="default"/>
        <w:lang w:val="en-US" w:eastAsia="en-US" w:bidi="ar-SA"/>
      </w:rPr>
    </w:lvl>
    <w:lvl w:ilvl="4">
      <w:numFmt w:val="bullet"/>
      <w:lvlText w:val="•"/>
      <w:lvlJc w:val="left"/>
      <w:pPr>
        <w:ind w:left="6444" w:hanging="1440"/>
      </w:pPr>
      <w:rPr>
        <w:rFonts w:hint="default"/>
        <w:lang w:val="en-US" w:eastAsia="en-US" w:bidi="ar-SA"/>
      </w:rPr>
    </w:lvl>
    <w:lvl w:ilvl="5">
      <w:numFmt w:val="bullet"/>
      <w:lvlText w:val="•"/>
      <w:lvlJc w:val="left"/>
      <w:pPr>
        <w:ind w:left="7550" w:hanging="1440"/>
      </w:pPr>
      <w:rPr>
        <w:rFonts w:hint="default"/>
        <w:lang w:val="en-US" w:eastAsia="en-US" w:bidi="ar-SA"/>
      </w:rPr>
    </w:lvl>
    <w:lvl w:ilvl="6">
      <w:numFmt w:val="bullet"/>
      <w:lvlText w:val="•"/>
      <w:lvlJc w:val="left"/>
      <w:pPr>
        <w:ind w:left="8656" w:hanging="1440"/>
      </w:pPr>
      <w:rPr>
        <w:rFonts w:hint="default"/>
        <w:lang w:val="en-US" w:eastAsia="en-US" w:bidi="ar-SA"/>
      </w:rPr>
    </w:lvl>
    <w:lvl w:ilvl="7">
      <w:numFmt w:val="bullet"/>
      <w:lvlText w:val="•"/>
      <w:lvlJc w:val="left"/>
      <w:pPr>
        <w:ind w:left="9762" w:hanging="1440"/>
      </w:pPr>
      <w:rPr>
        <w:rFonts w:hint="default"/>
        <w:lang w:val="en-US" w:eastAsia="en-US" w:bidi="ar-SA"/>
      </w:rPr>
    </w:lvl>
    <w:lvl w:ilvl="8">
      <w:numFmt w:val="bullet"/>
      <w:lvlText w:val="•"/>
      <w:lvlJc w:val="left"/>
      <w:pPr>
        <w:ind w:left="10868" w:hanging="1440"/>
      </w:pPr>
      <w:rPr>
        <w:rFonts w:hint="default"/>
        <w:lang w:val="en-US" w:eastAsia="en-US" w:bidi="ar-SA"/>
      </w:rPr>
    </w:lvl>
  </w:abstractNum>
  <w:abstractNum w:abstractNumId="15" w15:restartNumberingAfterBreak="0">
    <w:nsid w:val="473C07B8"/>
    <w:multiLevelType w:val="multilevel"/>
    <w:tmpl w:val="B9940F7C"/>
    <w:lvl w:ilvl="0">
      <w:start w:val="1"/>
      <w:numFmt w:val="decimal"/>
      <w:lvlText w:val="%1"/>
      <w:lvlJc w:val="left"/>
      <w:pPr>
        <w:ind w:left="2123" w:hanging="664"/>
        <w:jc w:val="left"/>
      </w:pPr>
      <w:rPr>
        <w:rFonts w:hint="default"/>
        <w:lang w:val="en-US" w:eastAsia="en-US" w:bidi="ar-SA"/>
      </w:rPr>
    </w:lvl>
    <w:lvl w:ilvl="1">
      <w:start w:val="1"/>
      <w:numFmt w:val="decimal"/>
      <w:lvlText w:val="%1.%2"/>
      <w:lvlJc w:val="left"/>
      <w:pPr>
        <w:ind w:left="2123" w:hanging="664"/>
        <w:jc w:val="left"/>
      </w:pPr>
      <w:rPr>
        <w:rFonts w:hint="default"/>
        <w:lang w:val="en-US" w:eastAsia="en-US" w:bidi="ar-SA"/>
      </w:rPr>
    </w:lvl>
    <w:lvl w:ilvl="2">
      <w:start w:val="23"/>
      <w:numFmt w:val="decimal"/>
      <w:lvlText w:val="%1.%2.%3"/>
      <w:lvlJc w:val="left"/>
      <w:pPr>
        <w:ind w:left="2123" w:hanging="664"/>
        <w:jc w:val="left"/>
      </w:pPr>
      <w:rPr>
        <w:rFonts w:ascii="Calibri" w:eastAsia="Calibri" w:hAnsi="Calibri" w:cs="Calibri" w:hint="default"/>
        <w:color w:val="FFFFFF"/>
        <w:spacing w:val="-1"/>
        <w:w w:val="100"/>
        <w:sz w:val="22"/>
        <w:szCs w:val="22"/>
        <w:lang w:val="en-US" w:eastAsia="en-US" w:bidi="ar-SA"/>
      </w:rPr>
    </w:lvl>
    <w:lvl w:ilvl="3">
      <w:numFmt w:val="bullet"/>
      <w:lvlText w:val="•"/>
      <w:lvlJc w:val="left"/>
      <w:pPr>
        <w:ind w:left="5408" w:hanging="664"/>
      </w:pPr>
      <w:rPr>
        <w:rFonts w:hint="default"/>
        <w:lang w:val="en-US" w:eastAsia="en-US" w:bidi="ar-SA"/>
      </w:rPr>
    </w:lvl>
    <w:lvl w:ilvl="4">
      <w:numFmt w:val="bullet"/>
      <w:lvlText w:val="•"/>
      <w:lvlJc w:val="left"/>
      <w:pPr>
        <w:ind w:left="6504" w:hanging="664"/>
      </w:pPr>
      <w:rPr>
        <w:rFonts w:hint="default"/>
        <w:lang w:val="en-US" w:eastAsia="en-US" w:bidi="ar-SA"/>
      </w:rPr>
    </w:lvl>
    <w:lvl w:ilvl="5">
      <w:numFmt w:val="bullet"/>
      <w:lvlText w:val="•"/>
      <w:lvlJc w:val="left"/>
      <w:pPr>
        <w:ind w:left="7600" w:hanging="664"/>
      </w:pPr>
      <w:rPr>
        <w:rFonts w:hint="default"/>
        <w:lang w:val="en-US" w:eastAsia="en-US" w:bidi="ar-SA"/>
      </w:rPr>
    </w:lvl>
    <w:lvl w:ilvl="6">
      <w:numFmt w:val="bullet"/>
      <w:lvlText w:val="•"/>
      <w:lvlJc w:val="left"/>
      <w:pPr>
        <w:ind w:left="8696" w:hanging="664"/>
      </w:pPr>
      <w:rPr>
        <w:rFonts w:hint="default"/>
        <w:lang w:val="en-US" w:eastAsia="en-US" w:bidi="ar-SA"/>
      </w:rPr>
    </w:lvl>
    <w:lvl w:ilvl="7">
      <w:numFmt w:val="bullet"/>
      <w:lvlText w:val="•"/>
      <w:lvlJc w:val="left"/>
      <w:pPr>
        <w:ind w:left="9792" w:hanging="664"/>
      </w:pPr>
      <w:rPr>
        <w:rFonts w:hint="default"/>
        <w:lang w:val="en-US" w:eastAsia="en-US" w:bidi="ar-SA"/>
      </w:rPr>
    </w:lvl>
    <w:lvl w:ilvl="8">
      <w:numFmt w:val="bullet"/>
      <w:lvlText w:val="•"/>
      <w:lvlJc w:val="left"/>
      <w:pPr>
        <w:ind w:left="10888" w:hanging="664"/>
      </w:pPr>
      <w:rPr>
        <w:rFonts w:hint="default"/>
        <w:lang w:val="en-US" w:eastAsia="en-US" w:bidi="ar-SA"/>
      </w:rPr>
    </w:lvl>
  </w:abstractNum>
  <w:abstractNum w:abstractNumId="16" w15:restartNumberingAfterBreak="0">
    <w:nsid w:val="4EDB60F5"/>
    <w:multiLevelType w:val="multilevel"/>
    <w:tmpl w:val="BF1E8DF0"/>
    <w:lvl w:ilvl="0">
      <w:start w:val="2"/>
      <w:numFmt w:val="decimal"/>
      <w:lvlText w:val="%1"/>
      <w:lvlJc w:val="left"/>
      <w:pPr>
        <w:ind w:left="2011" w:hanging="1440"/>
        <w:jc w:val="left"/>
      </w:pPr>
      <w:rPr>
        <w:rFonts w:hint="default"/>
        <w:lang w:val="en-US" w:eastAsia="en-US" w:bidi="ar-SA"/>
      </w:rPr>
    </w:lvl>
    <w:lvl w:ilvl="1">
      <w:start w:val="3"/>
      <w:numFmt w:val="decimal"/>
      <w:lvlText w:val="%1.%2"/>
      <w:lvlJc w:val="left"/>
      <w:pPr>
        <w:ind w:left="2011" w:hanging="1440"/>
        <w:jc w:val="left"/>
      </w:pPr>
      <w:rPr>
        <w:rFonts w:hint="default"/>
        <w:lang w:val="en-US" w:eastAsia="en-US" w:bidi="ar-SA"/>
      </w:rPr>
    </w:lvl>
    <w:lvl w:ilvl="2">
      <w:start w:val="1"/>
      <w:numFmt w:val="decimal"/>
      <w:lvlText w:val="%1.%2.%3"/>
      <w:lvlJc w:val="left"/>
      <w:pPr>
        <w:ind w:left="2011" w:hanging="1440"/>
        <w:jc w:val="left"/>
      </w:pPr>
      <w:rPr>
        <w:rFonts w:ascii="Calibri" w:eastAsia="Calibri" w:hAnsi="Calibri" w:cs="Calibri" w:hint="default"/>
        <w:w w:val="100"/>
        <w:sz w:val="22"/>
        <w:szCs w:val="22"/>
        <w:lang w:val="en-US" w:eastAsia="en-US" w:bidi="ar-SA"/>
      </w:rPr>
    </w:lvl>
    <w:lvl w:ilvl="3">
      <w:numFmt w:val="bullet"/>
      <w:lvlText w:val="•"/>
      <w:lvlJc w:val="left"/>
      <w:pPr>
        <w:ind w:left="5338" w:hanging="1440"/>
      </w:pPr>
      <w:rPr>
        <w:rFonts w:hint="default"/>
        <w:lang w:val="en-US" w:eastAsia="en-US" w:bidi="ar-SA"/>
      </w:rPr>
    </w:lvl>
    <w:lvl w:ilvl="4">
      <w:numFmt w:val="bullet"/>
      <w:lvlText w:val="•"/>
      <w:lvlJc w:val="left"/>
      <w:pPr>
        <w:ind w:left="6444" w:hanging="1440"/>
      </w:pPr>
      <w:rPr>
        <w:rFonts w:hint="default"/>
        <w:lang w:val="en-US" w:eastAsia="en-US" w:bidi="ar-SA"/>
      </w:rPr>
    </w:lvl>
    <w:lvl w:ilvl="5">
      <w:numFmt w:val="bullet"/>
      <w:lvlText w:val="•"/>
      <w:lvlJc w:val="left"/>
      <w:pPr>
        <w:ind w:left="7550" w:hanging="1440"/>
      </w:pPr>
      <w:rPr>
        <w:rFonts w:hint="default"/>
        <w:lang w:val="en-US" w:eastAsia="en-US" w:bidi="ar-SA"/>
      </w:rPr>
    </w:lvl>
    <w:lvl w:ilvl="6">
      <w:numFmt w:val="bullet"/>
      <w:lvlText w:val="•"/>
      <w:lvlJc w:val="left"/>
      <w:pPr>
        <w:ind w:left="8656" w:hanging="1440"/>
      </w:pPr>
      <w:rPr>
        <w:rFonts w:hint="default"/>
        <w:lang w:val="en-US" w:eastAsia="en-US" w:bidi="ar-SA"/>
      </w:rPr>
    </w:lvl>
    <w:lvl w:ilvl="7">
      <w:numFmt w:val="bullet"/>
      <w:lvlText w:val="•"/>
      <w:lvlJc w:val="left"/>
      <w:pPr>
        <w:ind w:left="9762" w:hanging="1440"/>
      </w:pPr>
      <w:rPr>
        <w:rFonts w:hint="default"/>
        <w:lang w:val="en-US" w:eastAsia="en-US" w:bidi="ar-SA"/>
      </w:rPr>
    </w:lvl>
    <w:lvl w:ilvl="8">
      <w:numFmt w:val="bullet"/>
      <w:lvlText w:val="•"/>
      <w:lvlJc w:val="left"/>
      <w:pPr>
        <w:ind w:left="10868" w:hanging="1440"/>
      </w:pPr>
      <w:rPr>
        <w:rFonts w:hint="default"/>
        <w:lang w:val="en-US" w:eastAsia="en-US" w:bidi="ar-SA"/>
      </w:rPr>
    </w:lvl>
  </w:abstractNum>
  <w:abstractNum w:abstractNumId="17" w15:restartNumberingAfterBreak="0">
    <w:nsid w:val="59A43760"/>
    <w:multiLevelType w:val="multilevel"/>
    <w:tmpl w:val="F38A7456"/>
    <w:lvl w:ilvl="0">
      <w:start w:val="1"/>
      <w:numFmt w:val="decimal"/>
      <w:lvlText w:val="%1"/>
      <w:lvlJc w:val="left"/>
      <w:pPr>
        <w:ind w:left="2011" w:hanging="1440"/>
        <w:jc w:val="left"/>
      </w:pPr>
      <w:rPr>
        <w:rFonts w:hint="default"/>
        <w:lang w:val="en-US" w:eastAsia="en-US" w:bidi="ar-SA"/>
      </w:rPr>
    </w:lvl>
    <w:lvl w:ilvl="1">
      <w:start w:val="3"/>
      <w:numFmt w:val="decimal"/>
      <w:lvlText w:val="%1.%2"/>
      <w:lvlJc w:val="left"/>
      <w:pPr>
        <w:ind w:left="2011" w:hanging="1440"/>
        <w:jc w:val="left"/>
      </w:pPr>
      <w:rPr>
        <w:rFonts w:hint="default"/>
        <w:lang w:val="en-US" w:eastAsia="en-US" w:bidi="ar-SA"/>
      </w:rPr>
    </w:lvl>
    <w:lvl w:ilvl="2">
      <w:start w:val="1"/>
      <w:numFmt w:val="decimal"/>
      <w:lvlText w:val="%1.%2.%3"/>
      <w:lvlJc w:val="left"/>
      <w:pPr>
        <w:ind w:left="2011" w:hanging="1440"/>
        <w:jc w:val="left"/>
      </w:pPr>
      <w:rPr>
        <w:rFonts w:ascii="Calibri" w:eastAsia="Calibri" w:hAnsi="Calibri" w:cs="Calibri" w:hint="default"/>
        <w:w w:val="100"/>
        <w:sz w:val="22"/>
        <w:szCs w:val="22"/>
        <w:lang w:val="en-US" w:eastAsia="en-US" w:bidi="ar-SA"/>
      </w:rPr>
    </w:lvl>
    <w:lvl w:ilvl="3">
      <w:numFmt w:val="bullet"/>
      <w:lvlText w:val="•"/>
      <w:lvlJc w:val="left"/>
      <w:pPr>
        <w:ind w:left="5338" w:hanging="1440"/>
      </w:pPr>
      <w:rPr>
        <w:rFonts w:hint="default"/>
        <w:lang w:val="en-US" w:eastAsia="en-US" w:bidi="ar-SA"/>
      </w:rPr>
    </w:lvl>
    <w:lvl w:ilvl="4">
      <w:numFmt w:val="bullet"/>
      <w:lvlText w:val="•"/>
      <w:lvlJc w:val="left"/>
      <w:pPr>
        <w:ind w:left="6444" w:hanging="1440"/>
      </w:pPr>
      <w:rPr>
        <w:rFonts w:hint="default"/>
        <w:lang w:val="en-US" w:eastAsia="en-US" w:bidi="ar-SA"/>
      </w:rPr>
    </w:lvl>
    <w:lvl w:ilvl="5">
      <w:numFmt w:val="bullet"/>
      <w:lvlText w:val="•"/>
      <w:lvlJc w:val="left"/>
      <w:pPr>
        <w:ind w:left="7550" w:hanging="1440"/>
      </w:pPr>
      <w:rPr>
        <w:rFonts w:hint="default"/>
        <w:lang w:val="en-US" w:eastAsia="en-US" w:bidi="ar-SA"/>
      </w:rPr>
    </w:lvl>
    <w:lvl w:ilvl="6">
      <w:numFmt w:val="bullet"/>
      <w:lvlText w:val="•"/>
      <w:lvlJc w:val="left"/>
      <w:pPr>
        <w:ind w:left="8656" w:hanging="1440"/>
      </w:pPr>
      <w:rPr>
        <w:rFonts w:hint="default"/>
        <w:lang w:val="en-US" w:eastAsia="en-US" w:bidi="ar-SA"/>
      </w:rPr>
    </w:lvl>
    <w:lvl w:ilvl="7">
      <w:numFmt w:val="bullet"/>
      <w:lvlText w:val="•"/>
      <w:lvlJc w:val="left"/>
      <w:pPr>
        <w:ind w:left="9762" w:hanging="1440"/>
      </w:pPr>
      <w:rPr>
        <w:rFonts w:hint="default"/>
        <w:lang w:val="en-US" w:eastAsia="en-US" w:bidi="ar-SA"/>
      </w:rPr>
    </w:lvl>
    <w:lvl w:ilvl="8">
      <w:numFmt w:val="bullet"/>
      <w:lvlText w:val="•"/>
      <w:lvlJc w:val="left"/>
      <w:pPr>
        <w:ind w:left="10868" w:hanging="1440"/>
      </w:pPr>
      <w:rPr>
        <w:rFonts w:hint="default"/>
        <w:lang w:val="en-US" w:eastAsia="en-US" w:bidi="ar-SA"/>
      </w:rPr>
    </w:lvl>
  </w:abstractNum>
  <w:abstractNum w:abstractNumId="18" w15:restartNumberingAfterBreak="0">
    <w:nsid w:val="5B2F7070"/>
    <w:multiLevelType w:val="multilevel"/>
    <w:tmpl w:val="647081F2"/>
    <w:lvl w:ilvl="0">
      <w:start w:val="1"/>
      <w:numFmt w:val="decimal"/>
      <w:lvlText w:val="%1"/>
      <w:lvlJc w:val="left"/>
      <w:pPr>
        <w:ind w:left="2011" w:hanging="1440"/>
        <w:jc w:val="left"/>
      </w:pPr>
      <w:rPr>
        <w:rFonts w:hint="default"/>
        <w:lang w:val="en-US" w:eastAsia="en-US" w:bidi="ar-SA"/>
      </w:rPr>
    </w:lvl>
    <w:lvl w:ilvl="1">
      <w:start w:val="4"/>
      <w:numFmt w:val="decimal"/>
      <w:lvlText w:val="%1.%2"/>
      <w:lvlJc w:val="left"/>
      <w:pPr>
        <w:ind w:left="2011" w:hanging="1440"/>
        <w:jc w:val="left"/>
      </w:pPr>
      <w:rPr>
        <w:rFonts w:hint="default"/>
        <w:lang w:val="en-US" w:eastAsia="en-US" w:bidi="ar-SA"/>
      </w:rPr>
    </w:lvl>
    <w:lvl w:ilvl="2">
      <w:start w:val="1"/>
      <w:numFmt w:val="decimal"/>
      <w:lvlText w:val="%1.%2.%3"/>
      <w:lvlJc w:val="left"/>
      <w:pPr>
        <w:ind w:left="2011" w:hanging="1440"/>
        <w:jc w:val="left"/>
      </w:pPr>
      <w:rPr>
        <w:rFonts w:ascii="Calibri" w:eastAsia="Calibri" w:hAnsi="Calibri" w:cs="Calibri" w:hint="default"/>
        <w:w w:val="100"/>
        <w:sz w:val="22"/>
        <w:szCs w:val="22"/>
        <w:lang w:val="en-US" w:eastAsia="en-US" w:bidi="ar-SA"/>
      </w:rPr>
    </w:lvl>
    <w:lvl w:ilvl="3">
      <w:numFmt w:val="bullet"/>
      <w:lvlText w:val="•"/>
      <w:lvlJc w:val="left"/>
      <w:pPr>
        <w:ind w:left="5338" w:hanging="1440"/>
      </w:pPr>
      <w:rPr>
        <w:rFonts w:hint="default"/>
        <w:lang w:val="en-US" w:eastAsia="en-US" w:bidi="ar-SA"/>
      </w:rPr>
    </w:lvl>
    <w:lvl w:ilvl="4">
      <w:numFmt w:val="bullet"/>
      <w:lvlText w:val="•"/>
      <w:lvlJc w:val="left"/>
      <w:pPr>
        <w:ind w:left="6444" w:hanging="1440"/>
      </w:pPr>
      <w:rPr>
        <w:rFonts w:hint="default"/>
        <w:lang w:val="en-US" w:eastAsia="en-US" w:bidi="ar-SA"/>
      </w:rPr>
    </w:lvl>
    <w:lvl w:ilvl="5">
      <w:numFmt w:val="bullet"/>
      <w:lvlText w:val="•"/>
      <w:lvlJc w:val="left"/>
      <w:pPr>
        <w:ind w:left="7550" w:hanging="1440"/>
      </w:pPr>
      <w:rPr>
        <w:rFonts w:hint="default"/>
        <w:lang w:val="en-US" w:eastAsia="en-US" w:bidi="ar-SA"/>
      </w:rPr>
    </w:lvl>
    <w:lvl w:ilvl="6">
      <w:numFmt w:val="bullet"/>
      <w:lvlText w:val="•"/>
      <w:lvlJc w:val="left"/>
      <w:pPr>
        <w:ind w:left="8656" w:hanging="1440"/>
      </w:pPr>
      <w:rPr>
        <w:rFonts w:hint="default"/>
        <w:lang w:val="en-US" w:eastAsia="en-US" w:bidi="ar-SA"/>
      </w:rPr>
    </w:lvl>
    <w:lvl w:ilvl="7">
      <w:numFmt w:val="bullet"/>
      <w:lvlText w:val="•"/>
      <w:lvlJc w:val="left"/>
      <w:pPr>
        <w:ind w:left="9762" w:hanging="1440"/>
      </w:pPr>
      <w:rPr>
        <w:rFonts w:hint="default"/>
        <w:lang w:val="en-US" w:eastAsia="en-US" w:bidi="ar-SA"/>
      </w:rPr>
    </w:lvl>
    <w:lvl w:ilvl="8">
      <w:numFmt w:val="bullet"/>
      <w:lvlText w:val="•"/>
      <w:lvlJc w:val="left"/>
      <w:pPr>
        <w:ind w:left="10868" w:hanging="1440"/>
      </w:pPr>
      <w:rPr>
        <w:rFonts w:hint="default"/>
        <w:lang w:val="en-US" w:eastAsia="en-US" w:bidi="ar-SA"/>
      </w:rPr>
    </w:lvl>
  </w:abstractNum>
  <w:abstractNum w:abstractNumId="19" w15:restartNumberingAfterBreak="0">
    <w:nsid w:val="5C4919F6"/>
    <w:multiLevelType w:val="multilevel"/>
    <w:tmpl w:val="6F36C870"/>
    <w:lvl w:ilvl="0">
      <w:start w:val="1"/>
      <w:numFmt w:val="decimal"/>
      <w:lvlText w:val="%1"/>
      <w:lvlJc w:val="left"/>
      <w:pPr>
        <w:ind w:left="1459" w:hanging="542"/>
        <w:jc w:val="left"/>
      </w:pPr>
      <w:rPr>
        <w:rFonts w:hint="default"/>
        <w:lang w:val="en-US" w:eastAsia="en-US" w:bidi="ar-SA"/>
      </w:rPr>
    </w:lvl>
    <w:lvl w:ilvl="1">
      <w:start w:val="1"/>
      <w:numFmt w:val="decimal"/>
      <w:lvlText w:val="%1.%2"/>
      <w:lvlJc w:val="left"/>
      <w:pPr>
        <w:ind w:left="1459" w:hanging="542"/>
        <w:jc w:val="left"/>
      </w:pPr>
      <w:rPr>
        <w:rFonts w:hint="default"/>
        <w:lang w:val="en-US" w:eastAsia="en-US" w:bidi="ar-SA"/>
      </w:rPr>
    </w:lvl>
    <w:lvl w:ilvl="2">
      <w:start w:val="6"/>
      <w:numFmt w:val="decimal"/>
      <w:lvlText w:val="%1.%2.%3"/>
      <w:lvlJc w:val="left"/>
      <w:pPr>
        <w:ind w:left="1459" w:hanging="542"/>
        <w:jc w:val="left"/>
      </w:pPr>
      <w:rPr>
        <w:rFonts w:ascii="Calibri" w:eastAsia="Calibri" w:hAnsi="Calibri" w:cs="Calibri" w:hint="default"/>
        <w:color w:val="FFFFFF"/>
        <w:spacing w:val="-1"/>
        <w:w w:val="100"/>
        <w:sz w:val="22"/>
        <w:szCs w:val="22"/>
        <w:lang w:val="en-US" w:eastAsia="en-US" w:bidi="ar-SA"/>
      </w:rPr>
    </w:lvl>
    <w:lvl w:ilvl="3">
      <w:numFmt w:val="bullet"/>
      <w:lvlText w:val="•"/>
      <w:lvlJc w:val="left"/>
      <w:pPr>
        <w:ind w:left="4946" w:hanging="542"/>
      </w:pPr>
      <w:rPr>
        <w:rFonts w:hint="default"/>
        <w:lang w:val="en-US" w:eastAsia="en-US" w:bidi="ar-SA"/>
      </w:rPr>
    </w:lvl>
    <w:lvl w:ilvl="4">
      <w:numFmt w:val="bullet"/>
      <w:lvlText w:val="•"/>
      <w:lvlJc w:val="left"/>
      <w:pPr>
        <w:ind w:left="6108" w:hanging="542"/>
      </w:pPr>
      <w:rPr>
        <w:rFonts w:hint="default"/>
        <w:lang w:val="en-US" w:eastAsia="en-US" w:bidi="ar-SA"/>
      </w:rPr>
    </w:lvl>
    <w:lvl w:ilvl="5">
      <w:numFmt w:val="bullet"/>
      <w:lvlText w:val="•"/>
      <w:lvlJc w:val="left"/>
      <w:pPr>
        <w:ind w:left="7270" w:hanging="542"/>
      </w:pPr>
      <w:rPr>
        <w:rFonts w:hint="default"/>
        <w:lang w:val="en-US" w:eastAsia="en-US" w:bidi="ar-SA"/>
      </w:rPr>
    </w:lvl>
    <w:lvl w:ilvl="6">
      <w:numFmt w:val="bullet"/>
      <w:lvlText w:val="•"/>
      <w:lvlJc w:val="left"/>
      <w:pPr>
        <w:ind w:left="8432" w:hanging="542"/>
      </w:pPr>
      <w:rPr>
        <w:rFonts w:hint="default"/>
        <w:lang w:val="en-US" w:eastAsia="en-US" w:bidi="ar-SA"/>
      </w:rPr>
    </w:lvl>
    <w:lvl w:ilvl="7">
      <w:numFmt w:val="bullet"/>
      <w:lvlText w:val="•"/>
      <w:lvlJc w:val="left"/>
      <w:pPr>
        <w:ind w:left="9594" w:hanging="542"/>
      </w:pPr>
      <w:rPr>
        <w:rFonts w:hint="default"/>
        <w:lang w:val="en-US" w:eastAsia="en-US" w:bidi="ar-SA"/>
      </w:rPr>
    </w:lvl>
    <w:lvl w:ilvl="8">
      <w:numFmt w:val="bullet"/>
      <w:lvlText w:val="•"/>
      <w:lvlJc w:val="left"/>
      <w:pPr>
        <w:ind w:left="10756" w:hanging="542"/>
      </w:pPr>
      <w:rPr>
        <w:rFonts w:hint="default"/>
        <w:lang w:val="en-US" w:eastAsia="en-US" w:bidi="ar-SA"/>
      </w:rPr>
    </w:lvl>
  </w:abstractNum>
  <w:abstractNum w:abstractNumId="20" w15:restartNumberingAfterBreak="0">
    <w:nsid w:val="5CB021B7"/>
    <w:multiLevelType w:val="hybridMultilevel"/>
    <w:tmpl w:val="AB127416"/>
    <w:lvl w:ilvl="0" w:tplc="CF80F8AA">
      <w:start w:val="1"/>
      <w:numFmt w:val="decimal"/>
      <w:lvlText w:val="%1."/>
      <w:lvlJc w:val="left"/>
      <w:pPr>
        <w:ind w:left="112" w:hanging="238"/>
        <w:jc w:val="right"/>
      </w:pPr>
      <w:rPr>
        <w:rFonts w:ascii="Calibri" w:eastAsia="Calibri" w:hAnsi="Calibri" w:cs="Calibri" w:hint="default"/>
        <w:color w:val="FFFFFF"/>
        <w:w w:val="100"/>
        <w:sz w:val="22"/>
        <w:szCs w:val="22"/>
        <w:lang w:val="en-US" w:eastAsia="en-US" w:bidi="ar-SA"/>
      </w:rPr>
    </w:lvl>
    <w:lvl w:ilvl="1" w:tplc="A35EE850">
      <w:start w:val="1"/>
      <w:numFmt w:val="lowerLetter"/>
      <w:lvlText w:val="%2."/>
      <w:lvlJc w:val="left"/>
      <w:pPr>
        <w:ind w:left="833" w:hanging="231"/>
        <w:jc w:val="left"/>
      </w:pPr>
      <w:rPr>
        <w:rFonts w:ascii="Calibri" w:eastAsia="Calibri" w:hAnsi="Calibri" w:cs="Calibri" w:hint="default"/>
        <w:color w:val="FFFFFF"/>
        <w:w w:val="100"/>
        <w:sz w:val="24"/>
        <w:szCs w:val="24"/>
        <w:lang w:val="en-US" w:eastAsia="en-US" w:bidi="ar-SA"/>
      </w:rPr>
    </w:lvl>
    <w:lvl w:ilvl="2" w:tplc="D4AEB6B0">
      <w:numFmt w:val="bullet"/>
      <w:lvlText w:val="•"/>
      <w:lvlJc w:val="left"/>
      <w:pPr>
        <w:ind w:left="1446" w:hanging="231"/>
      </w:pPr>
      <w:rPr>
        <w:rFonts w:hint="default"/>
        <w:lang w:val="en-US" w:eastAsia="en-US" w:bidi="ar-SA"/>
      </w:rPr>
    </w:lvl>
    <w:lvl w:ilvl="3" w:tplc="339E923E">
      <w:numFmt w:val="bullet"/>
      <w:lvlText w:val="•"/>
      <w:lvlJc w:val="left"/>
      <w:pPr>
        <w:ind w:left="2052" w:hanging="231"/>
      </w:pPr>
      <w:rPr>
        <w:rFonts w:hint="default"/>
        <w:lang w:val="en-US" w:eastAsia="en-US" w:bidi="ar-SA"/>
      </w:rPr>
    </w:lvl>
    <w:lvl w:ilvl="4" w:tplc="CB147C82">
      <w:numFmt w:val="bullet"/>
      <w:lvlText w:val="•"/>
      <w:lvlJc w:val="left"/>
      <w:pPr>
        <w:ind w:left="2659" w:hanging="231"/>
      </w:pPr>
      <w:rPr>
        <w:rFonts w:hint="default"/>
        <w:lang w:val="en-US" w:eastAsia="en-US" w:bidi="ar-SA"/>
      </w:rPr>
    </w:lvl>
    <w:lvl w:ilvl="5" w:tplc="2DA2F406">
      <w:numFmt w:val="bullet"/>
      <w:lvlText w:val="•"/>
      <w:lvlJc w:val="left"/>
      <w:pPr>
        <w:ind w:left="3265" w:hanging="231"/>
      </w:pPr>
      <w:rPr>
        <w:rFonts w:hint="default"/>
        <w:lang w:val="en-US" w:eastAsia="en-US" w:bidi="ar-SA"/>
      </w:rPr>
    </w:lvl>
    <w:lvl w:ilvl="6" w:tplc="5066F02E">
      <w:numFmt w:val="bullet"/>
      <w:lvlText w:val="•"/>
      <w:lvlJc w:val="left"/>
      <w:pPr>
        <w:ind w:left="3871" w:hanging="231"/>
      </w:pPr>
      <w:rPr>
        <w:rFonts w:hint="default"/>
        <w:lang w:val="en-US" w:eastAsia="en-US" w:bidi="ar-SA"/>
      </w:rPr>
    </w:lvl>
    <w:lvl w:ilvl="7" w:tplc="DA3CC5D6">
      <w:numFmt w:val="bullet"/>
      <w:lvlText w:val="•"/>
      <w:lvlJc w:val="left"/>
      <w:pPr>
        <w:ind w:left="4478" w:hanging="231"/>
      </w:pPr>
      <w:rPr>
        <w:rFonts w:hint="default"/>
        <w:lang w:val="en-US" w:eastAsia="en-US" w:bidi="ar-SA"/>
      </w:rPr>
    </w:lvl>
    <w:lvl w:ilvl="8" w:tplc="395E386E">
      <w:numFmt w:val="bullet"/>
      <w:lvlText w:val="•"/>
      <w:lvlJc w:val="left"/>
      <w:pPr>
        <w:ind w:left="5084" w:hanging="231"/>
      </w:pPr>
      <w:rPr>
        <w:rFonts w:hint="default"/>
        <w:lang w:val="en-US" w:eastAsia="en-US" w:bidi="ar-SA"/>
      </w:rPr>
    </w:lvl>
  </w:abstractNum>
  <w:abstractNum w:abstractNumId="21" w15:restartNumberingAfterBreak="0">
    <w:nsid w:val="62DE1CDB"/>
    <w:multiLevelType w:val="multilevel"/>
    <w:tmpl w:val="094C01EC"/>
    <w:lvl w:ilvl="0">
      <w:start w:val="1"/>
      <w:numFmt w:val="decimal"/>
      <w:lvlText w:val="%1"/>
      <w:lvlJc w:val="left"/>
      <w:pPr>
        <w:ind w:left="2011" w:hanging="1440"/>
        <w:jc w:val="left"/>
      </w:pPr>
      <w:rPr>
        <w:rFonts w:hint="default"/>
        <w:lang w:val="en-US" w:eastAsia="en-US" w:bidi="ar-SA"/>
      </w:rPr>
    </w:lvl>
    <w:lvl w:ilvl="1">
      <w:start w:val="1"/>
      <w:numFmt w:val="decimal"/>
      <w:lvlText w:val="%1.%2"/>
      <w:lvlJc w:val="left"/>
      <w:pPr>
        <w:ind w:left="2011" w:hanging="1440"/>
        <w:jc w:val="left"/>
      </w:pPr>
      <w:rPr>
        <w:rFonts w:hint="default"/>
        <w:lang w:val="en-US" w:eastAsia="en-US" w:bidi="ar-SA"/>
      </w:rPr>
    </w:lvl>
    <w:lvl w:ilvl="2">
      <w:start w:val="1"/>
      <w:numFmt w:val="decimal"/>
      <w:lvlText w:val="%1.%2.%3"/>
      <w:lvlJc w:val="left"/>
      <w:pPr>
        <w:ind w:left="2011" w:hanging="1440"/>
        <w:jc w:val="left"/>
      </w:pPr>
      <w:rPr>
        <w:rFonts w:ascii="Calibri" w:eastAsia="Calibri" w:hAnsi="Calibri" w:cs="Calibri" w:hint="default"/>
        <w:w w:val="100"/>
        <w:sz w:val="22"/>
        <w:szCs w:val="22"/>
        <w:lang w:val="en-US" w:eastAsia="en-US" w:bidi="ar-SA"/>
      </w:rPr>
    </w:lvl>
    <w:lvl w:ilvl="3">
      <w:numFmt w:val="bullet"/>
      <w:lvlText w:val="•"/>
      <w:lvlJc w:val="left"/>
      <w:pPr>
        <w:ind w:left="5338" w:hanging="1440"/>
      </w:pPr>
      <w:rPr>
        <w:rFonts w:hint="default"/>
        <w:lang w:val="en-US" w:eastAsia="en-US" w:bidi="ar-SA"/>
      </w:rPr>
    </w:lvl>
    <w:lvl w:ilvl="4">
      <w:numFmt w:val="bullet"/>
      <w:lvlText w:val="•"/>
      <w:lvlJc w:val="left"/>
      <w:pPr>
        <w:ind w:left="6444" w:hanging="1440"/>
      </w:pPr>
      <w:rPr>
        <w:rFonts w:hint="default"/>
        <w:lang w:val="en-US" w:eastAsia="en-US" w:bidi="ar-SA"/>
      </w:rPr>
    </w:lvl>
    <w:lvl w:ilvl="5">
      <w:numFmt w:val="bullet"/>
      <w:lvlText w:val="•"/>
      <w:lvlJc w:val="left"/>
      <w:pPr>
        <w:ind w:left="7550" w:hanging="1440"/>
      </w:pPr>
      <w:rPr>
        <w:rFonts w:hint="default"/>
        <w:lang w:val="en-US" w:eastAsia="en-US" w:bidi="ar-SA"/>
      </w:rPr>
    </w:lvl>
    <w:lvl w:ilvl="6">
      <w:numFmt w:val="bullet"/>
      <w:lvlText w:val="•"/>
      <w:lvlJc w:val="left"/>
      <w:pPr>
        <w:ind w:left="8656" w:hanging="1440"/>
      </w:pPr>
      <w:rPr>
        <w:rFonts w:hint="default"/>
        <w:lang w:val="en-US" w:eastAsia="en-US" w:bidi="ar-SA"/>
      </w:rPr>
    </w:lvl>
    <w:lvl w:ilvl="7">
      <w:numFmt w:val="bullet"/>
      <w:lvlText w:val="•"/>
      <w:lvlJc w:val="left"/>
      <w:pPr>
        <w:ind w:left="9762" w:hanging="1440"/>
      </w:pPr>
      <w:rPr>
        <w:rFonts w:hint="default"/>
        <w:lang w:val="en-US" w:eastAsia="en-US" w:bidi="ar-SA"/>
      </w:rPr>
    </w:lvl>
    <w:lvl w:ilvl="8">
      <w:numFmt w:val="bullet"/>
      <w:lvlText w:val="•"/>
      <w:lvlJc w:val="left"/>
      <w:pPr>
        <w:ind w:left="10868" w:hanging="1440"/>
      </w:pPr>
      <w:rPr>
        <w:rFonts w:hint="default"/>
        <w:lang w:val="en-US" w:eastAsia="en-US" w:bidi="ar-SA"/>
      </w:rPr>
    </w:lvl>
  </w:abstractNum>
  <w:abstractNum w:abstractNumId="22" w15:restartNumberingAfterBreak="0">
    <w:nsid w:val="6B783632"/>
    <w:multiLevelType w:val="multilevel"/>
    <w:tmpl w:val="E4F88982"/>
    <w:lvl w:ilvl="0">
      <w:start w:val="4"/>
      <w:numFmt w:val="decimal"/>
      <w:lvlText w:val="%1"/>
      <w:lvlJc w:val="left"/>
      <w:pPr>
        <w:ind w:left="2011" w:hanging="1440"/>
        <w:jc w:val="left"/>
      </w:pPr>
      <w:rPr>
        <w:rFonts w:hint="default"/>
        <w:lang w:val="en-US" w:eastAsia="en-US" w:bidi="ar-SA"/>
      </w:rPr>
    </w:lvl>
    <w:lvl w:ilvl="1">
      <w:start w:val="2"/>
      <w:numFmt w:val="decimal"/>
      <w:lvlText w:val="%1.%2"/>
      <w:lvlJc w:val="left"/>
      <w:pPr>
        <w:ind w:left="2011" w:hanging="1440"/>
        <w:jc w:val="left"/>
      </w:pPr>
      <w:rPr>
        <w:rFonts w:hint="default"/>
        <w:lang w:val="en-US" w:eastAsia="en-US" w:bidi="ar-SA"/>
      </w:rPr>
    </w:lvl>
    <w:lvl w:ilvl="2">
      <w:start w:val="1"/>
      <w:numFmt w:val="decimal"/>
      <w:lvlText w:val="%1.%2.%3"/>
      <w:lvlJc w:val="left"/>
      <w:pPr>
        <w:ind w:left="2011" w:hanging="1440"/>
        <w:jc w:val="left"/>
      </w:pPr>
      <w:rPr>
        <w:rFonts w:ascii="Calibri" w:eastAsia="Calibri" w:hAnsi="Calibri" w:cs="Calibri" w:hint="default"/>
        <w:w w:val="100"/>
        <w:sz w:val="22"/>
        <w:szCs w:val="22"/>
        <w:lang w:val="en-US" w:eastAsia="en-US" w:bidi="ar-SA"/>
      </w:rPr>
    </w:lvl>
    <w:lvl w:ilvl="3">
      <w:numFmt w:val="bullet"/>
      <w:lvlText w:val="•"/>
      <w:lvlJc w:val="left"/>
      <w:pPr>
        <w:ind w:left="5338" w:hanging="1440"/>
      </w:pPr>
      <w:rPr>
        <w:rFonts w:hint="default"/>
        <w:lang w:val="en-US" w:eastAsia="en-US" w:bidi="ar-SA"/>
      </w:rPr>
    </w:lvl>
    <w:lvl w:ilvl="4">
      <w:numFmt w:val="bullet"/>
      <w:lvlText w:val="•"/>
      <w:lvlJc w:val="left"/>
      <w:pPr>
        <w:ind w:left="6444" w:hanging="1440"/>
      </w:pPr>
      <w:rPr>
        <w:rFonts w:hint="default"/>
        <w:lang w:val="en-US" w:eastAsia="en-US" w:bidi="ar-SA"/>
      </w:rPr>
    </w:lvl>
    <w:lvl w:ilvl="5">
      <w:numFmt w:val="bullet"/>
      <w:lvlText w:val="•"/>
      <w:lvlJc w:val="left"/>
      <w:pPr>
        <w:ind w:left="7550" w:hanging="1440"/>
      </w:pPr>
      <w:rPr>
        <w:rFonts w:hint="default"/>
        <w:lang w:val="en-US" w:eastAsia="en-US" w:bidi="ar-SA"/>
      </w:rPr>
    </w:lvl>
    <w:lvl w:ilvl="6">
      <w:numFmt w:val="bullet"/>
      <w:lvlText w:val="•"/>
      <w:lvlJc w:val="left"/>
      <w:pPr>
        <w:ind w:left="8656" w:hanging="1440"/>
      </w:pPr>
      <w:rPr>
        <w:rFonts w:hint="default"/>
        <w:lang w:val="en-US" w:eastAsia="en-US" w:bidi="ar-SA"/>
      </w:rPr>
    </w:lvl>
    <w:lvl w:ilvl="7">
      <w:numFmt w:val="bullet"/>
      <w:lvlText w:val="•"/>
      <w:lvlJc w:val="left"/>
      <w:pPr>
        <w:ind w:left="9762" w:hanging="1440"/>
      </w:pPr>
      <w:rPr>
        <w:rFonts w:hint="default"/>
        <w:lang w:val="en-US" w:eastAsia="en-US" w:bidi="ar-SA"/>
      </w:rPr>
    </w:lvl>
    <w:lvl w:ilvl="8">
      <w:numFmt w:val="bullet"/>
      <w:lvlText w:val="•"/>
      <w:lvlJc w:val="left"/>
      <w:pPr>
        <w:ind w:left="10868" w:hanging="1440"/>
      </w:pPr>
      <w:rPr>
        <w:rFonts w:hint="default"/>
        <w:lang w:val="en-US" w:eastAsia="en-US" w:bidi="ar-SA"/>
      </w:rPr>
    </w:lvl>
  </w:abstractNum>
  <w:abstractNum w:abstractNumId="23" w15:restartNumberingAfterBreak="0">
    <w:nsid w:val="6D6C0A06"/>
    <w:multiLevelType w:val="multilevel"/>
    <w:tmpl w:val="BAA02BE2"/>
    <w:lvl w:ilvl="0">
      <w:start w:val="4"/>
      <w:numFmt w:val="decimal"/>
      <w:lvlText w:val="%1"/>
      <w:lvlJc w:val="left"/>
      <w:pPr>
        <w:ind w:left="2011" w:hanging="1440"/>
        <w:jc w:val="left"/>
      </w:pPr>
      <w:rPr>
        <w:rFonts w:hint="default"/>
        <w:lang w:val="en-US" w:eastAsia="en-US" w:bidi="ar-SA"/>
      </w:rPr>
    </w:lvl>
    <w:lvl w:ilvl="1">
      <w:start w:val="4"/>
      <w:numFmt w:val="decimal"/>
      <w:lvlText w:val="%1.%2"/>
      <w:lvlJc w:val="left"/>
      <w:pPr>
        <w:ind w:left="2011" w:hanging="1440"/>
        <w:jc w:val="left"/>
      </w:pPr>
      <w:rPr>
        <w:rFonts w:hint="default"/>
        <w:lang w:val="en-US" w:eastAsia="en-US" w:bidi="ar-SA"/>
      </w:rPr>
    </w:lvl>
    <w:lvl w:ilvl="2">
      <w:start w:val="1"/>
      <w:numFmt w:val="decimal"/>
      <w:lvlText w:val="%1.%2.%3"/>
      <w:lvlJc w:val="left"/>
      <w:pPr>
        <w:ind w:left="2011" w:hanging="1440"/>
        <w:jc w:val="left"/>
      </w:pPr>
      <w:rPr>
        <w:rFonts w:ascii="Calibri" w:eastAsia="Calibri" w:hAnsi="Calibri" w:cs="Calibri" w:hint="default"/>
        <w:w w:val="100"/>
        <w:sz w:val="22"/>
        <w:szCs w:val="22"/>
        <w:lang w:val="en-US" w:eastAsia="en-US" w:bidi="ar-SA"/>
      </w:rPr>
    </w:lvl>
    <w:lvl w:ilvl="3">
      <w:numFmt w:val="bullet"/>
      <w:lvlText w:val="•"/>
      <w:lvlJc w:val="left"/>
      <w:pPr>
        <w:ind w:left="5338" w:hanging="1440"/>
      </w:pPr>
      <w:rPr>
        <w:rFonts w:hint="default"/>
        <w:lang w:val="en-US" w:eastAsia="en-US" w:bidi="ar-SA"/>
      </w:rPr>
    </w:lvl>
    <w:lvl w:ilvl="4">
      <w:numFmt w:val="bullet"/>
      <w:lvlText w:val="•"/>
      <w:lvlJc w:val="left"/>
      <w:pPr>
        <w:ind w:left="6444" w:hanging="1440"/>
      </w:pPr>
      <w:rPr>
        <w:rFonts w:hint="default"/>
        <w:lang w:val="en-US" w:eastAsia="en-US" w:bidi="ar-SA"/>
      </w:rPr>
    </w:lvl>
    <w:lvl w:ilvl="5">
      <w:numFmt w:val="bullet"/>
      <w:lvlText w:val="•"/>
      <w:lvlJc w:val="left"/>
      <w:pPr>
        <w:ind w:left="7550" w:hanging="1440"/>
      </w:pPr>
      <w:rPr>
        <w:rFonts w:hint="default"/>
        <w:lang w:val="en-US" w:eastAsia="en-US" w:bidi="ar-SA"/>
      </w:rPr>
    </w:lvl>
    <w:lvl w:ilvl="6">
      <w:numFmt w:val="bullet"/>
      <w:lvlText w:val="•"/>
      <w:lvlJc w:val="left"/>
      <w:pPr>
        <w:ind w:left="8656" w:hanging="1440"/>
      </w:pPr>
      <w:rPr>
        <w:rFonts w:hint="default"/>
        <w:lang w:val="en-US" w:eastAsia="en-US" w:bidi="ar-SA"/>
      </w:rPr>
    </w:lvl>
    <w:lvl w:ilvl="7">
      <w:numFmt w:val="bullet"/>
      <w:lvlText w:val="•"/>
      <w:lvlJc w:val="left"/>
      <w:pPr>
        <w:ind w:left="9762" w:hanging="1440"/>
      </w:pPr>
      <w:rPr>
        <w:rFonts w:hint="default"/>
        <w:lang w:val="en-US" w:eastAsia="en-US" w:bidi="ar-SA"/>
      </w:rPr>
    </w:lvl>
    <w:lvl w:ilvl="8">
      <w:numFmt w:val="bullet"/>
      <w:lvlText w:val="•"/>
      <w:lvlJc w:val="left"/>
      <w:pPr>
        <w:ind w:left="10868" w:hanging="1440"/>
      </w:pPr>
      <w:rPr>
        <w:rFonts w:hint="default"/>
        <w:lang w:val="en-US" w:eastAsia="en-US" w:bidi="ar-SA"/>
      </w:rPr>
    </w:lvl>
  </w:abstractNum>
  <w:abstractNum w:abstractNumId="24" w15:restartNumberingAfterBreak="0">
    <w:nsid w:val="71853BF7"/>
    <w:multiLevelType w:val="multilevel"/>
    <w:tmpl w:val="36E66220"/>
    <w:lvl w:ilvl="0">
      <w:start w:val="2"/>
      <w:numFmt w:val="decimal"/>
      <w:lvlText w:val="%1"/>
      <w:lvlJc w:val="left"/>
      <w:pPr>
        <w:ind w:left="2011" w:hanging="1440"/>
        <w:jc w:val="left"/>
      </w:pPr>
      <w:rPr>
        <w:rFonts w:hint="default"/>
        <w:lang w:val="en-US" w:eastAsia="en-US" w:bidi="ar-SA"/>
      </w:rPr>
    </w:lvl>
    <w:lvl w:ilvl="1">
      <w:start w:val="4"/>
      <w:numFmt w:val="decimal"/>
      <w:lvlText w:val="%1.%2"/>
      <w:lvlJc w:val="left"/>
      <w:pPr>
        <w:ind w:left="2011" w:hanging="1440"/>
        <w:jc w:val="left"/>
      </w:pPr>
      <w:rPr>
        <w:rFonts w:hint="default"/>
        <w:lang w:val="en-US" w:eastAsia="en-US" w:bidi="ar-SA"/>
      </w:rPr>
    </w:lvl>
    <w:lvl w:ilvl="2">
      <w:start w:val="1"/>
      <w:numFmt w:val="decimal"/>
      <w:lvlText w:val="%1.%2.%3"/>
      <w:lvlJc w:val="left"/>
      <w:pPr>
        <w:ind w:left="2011" w:hanging="1440"/>
        <w:jc w:val="left"/>
      </w:pPr>
      <w:rPr>
        <w:rFonts w:ascii="Calibri" w:eastAsia="Calibri" w:hAnsi="Calibri" w:cs="Calibri" w:hint="default"/>
        <w:w w:val="100"/>
        <w:sz w:val="22"/>
        <w:szCs w:val="22"/>
        <w:lang w:val="en-US" w:eastAsia="en-US" w:bidi="ar-SA"/>
      </w:rPr>
    </w:lvl>
    <w:lvl w:ilvl="3">
      <w:numFmt w:val="bullet"/>
      <w:lvlText w:val="•"/>
      <w:lvlJc w:val="left"/>
      <w:pPr>
        <w:ind w:left="5338" w:hanging="1440"/>
      </w:pPr>
      <w:rPr>
        <w:rFonts w:hint="default"/>
        <w:lang w:val="en-US" w:eastAsia="en-US" w:bidi="ar-SA"/>
      </w:rPr>
    </w:lvl>
    <w:lvl w:ilvl="4">
      <w:numFmt w:val="bullet"/>
      <w:lvlText w:val="•"/>
      <w:lvlJc w:val="left"/>
      <w:pPr>
        <w:ind w:left="6444" w:hanging="1440"/>
      </w:pPr>
      <w:rPr>
        <w:rFonts w:hint="default"/>
        <w:lang w:val="en-US" w:eastAsia="en-US" w:bidi="ar-SA"/>
      </w:rPr>
    </w:lvl>
    <w:lvl w:ilvl="5">
      <w:numFmt w:val="bullet"/>
      <w:lvlText w:val="•"/>
      <w:lvlJc w:val="left"/>
      <w:pPr>
        <w:ind w:left="7550" w:hanging="1440"/>
      </w:pPr>
      <w:rPr>
        <w:rFonts w:hint="default"/>
        <w:lang w:val="en-US" w:eastAsia="en-US" w:bidi="ar-SA"/>
      </w:rPr>
    </w:lvl>
    <w:lvl w:ilvl="6">
      <w:numFmt w:val="bullet"/>
      <w:lvlText w:val="•"/>
      <w:lvlJc w:val="left"/>
      <w:pPr>
        <w:ind w:left="8656" w:hanging="1440"/>
      </w:pPr>
      <w:rPr>
        <w:rFonts w:hint="default"/>
        <w:lang w:val="en-US" w:eastAsia="en-US" w:bidi="ar-SA"/>
      </w:rPr>
    </w:lvl>
    <w:lvl w:ilvl="7">
      <w:numFmt w:val="bullet"/>
      <w:lvlText w:val="•"/>
      <w:lvlJc w:val="left"/>
      <w:pPr>
        <w:ind w:left="9762" w:hanging="1440"/>
      </w:pPr>
      <w:rPr>
        <w:rFonts w:hint="default"/>
        <w:lang w:val="en-US" w:eastAsia="en-US" w:bidi="ar-SA"/>
      </w:rPr>
    </w:lvl>
    <w:lvl w:ilvl="8">
      <w:numFmt w:val="bullet"/>
      <w:lvlText w:val="•"/>
      <w:lvlJc w:val="left"/>
      <w:pPr>
        <w:ind w:left="10868" w:hanging="1440"/>
      </w:pPr>
      <w:rPr>
        <w:rFonts w:hint="default"/>
        <w:lang w:val="en-US" w:eastAsia="en-US" w:bidi="ar-SA"/>
      </w:rPr>
    </w:lvl>
  </w:abstractNum>
  <w:abstractNum w:abstractNumId="25" w15:restartNumberingAfterBreak="0">
    <w:nsid w:val="734A4069"/>
    <w:multiLevelType w:val="multilevel"/>
    <w:tmpl w:val="A144586A"/>
    <w:lvl w:ilvl="0">
      <w:start w:val="1"/>
      <w:numFmt w:val="decimal"/>
      <w:lvlText w:val="%1"/>
      <w:lvlJc w:val="left"/>
      <w:pPr>
        <w:ind w:left="2011" w:hanging="1440"/>
        <w:jc w:val="left"/>
      </w:pPr>
      <w:rPr>
        <w:rFonts w:hint="default"/>
        <w:lang w:val="en-US" w:eastAsia="en-US" w:bidi="ar-SA"/>
      </w:rPr>
    </w:lvl>
    <w:lvl w:ilvl="1">
      <w:start w:val="2"/>
      <w:numFmt w:val="decimal"/>
      <w:lvlText w:val="%1.%2"/>
      <w:lvlJc w:val="left"/>
      <w:pPr>
        <w:ind w:left="2011" w:hanging="1440"/>
        <w:jc w:val="left"/>
      </w:pPr>
      <w:rPr>
        <w:rFonts w:hint="default"/>
        <w:lang w:val="en-US" w:eastAsia="en-US" w:bidi="ar-SA"/>
      </w:rPr>
    </w:lvl>
    <w:lvl w:ilvl="2">
      <w:start w:val="1"/>
      <w:numFmt w:val="decimal"/>
      <w:lvlText w:val="%1.%2.%3"/>
      <w:lvlJc w:val="left"/>
      <w:pPr>
        <w:ind w:left="2011" w:hanging="1440"/>
        <w:jc w:val="left"/>
      </w:pPr>
      <w:rPr>
        <w:rFonts w:ascii="Calibri" w:eastAsia="Calibri" w:hAnsi="Calibri" w:cs="Calibri" w:hint="default"/>
        <w:w w:val="100"/>
        <w:sz w:val="22"/>
        <w:szCs w:val="22"/>
        <w:lang w:val="en-US" w:eastAsia="en-US" w:bidi="ar-SA"/>
      </w:rPr>
    </w:lvl>
    <w:lvl w:ilvl="3">
      <w:numFmt w:val="bullet"/>
      <w:lvlText w:val="•"/>
      <w:lvlJc w:val="left"/>
      <w:pPr>
        <w:ind w:left="5338" w:hanging="1440"/>
      </w:pPr>
      <w:rPr>
        <w:rFonts w:hint="default"/>
        <w:lang w:val="en-US" w:eastAsia="en-US" w:bidi="ar-SA"/>
      </w:rPr>
    </w:lvl>
    <w:lvl w:ilvl="4">
      <w:numFmt w:val="bullet"/>
      <w:lvlText w:val="•"/>
      <w:lvlJc w:val="left"/>
      <w:pPr>
        <w:ind w:left="6444" w:hanging="1440"/>
      </w:pPr>
      <w:rPr>
        <w:rFonts w:hint="default"/>
        <w:lang w:val="en-US" w:eastAsia="en-US" w:bidi="ar-SA"/>
      </w:rPr>
    </w:lvl>
    <w:lvl w:ilvl="5">
      <w:numFmt w:val="bullet"/>
      <w:lvlText w:val="•"/>
      <w:lvlJc w:val="left"/>
      <w:pPr>
        <w:ind w:left="7550" w:hanging="1440"/>
      </w:pPr>
      <w:rPr>
        <w:rFonts w:hint="default"/>
        <w:lang w:val="en-US" w:eastAsia="en-US" w:bidi="ar-SA"/>
      </w:rPr>
    </w:lvl>
    <w:lvl w:ilvl="6">
      <w:numFmt w:val="bullet"/>
      <w:lvlText w:val="•"/>
      <w:lvlJc w:val="left"/>
      <w:pPr>
        <w:ind w:left="8656" w:hanging="1440"/>
      </w:pPr>
      <w:rPr>
        <w:rFonts w:hint="default"/>
        <w:lang w:val="en-US" w:eastAsia="en-US" w:bidi="ar-SA"/>
      </w:rPr>
    </w:lvl>
    <w:lvl w:ilvl="7">
      <w:numFmt w:val="bullet"/>
      <w:lvlText w:val="•"/>
      <w:lvlJc w:val="left"/>
      <w:pPr>
        <w:ind w:left="9762" w:hanging="1440"/>
      </w:pPr>
      <w:rPr>
        <w:rFonts w:hint="default"/>
        <w:lang w:val="en-US" w:eastAsia="en-US" w:bidi="ar-SA"/>
      </w:rPr>
    </w:lvl>
    <w:lvl w:ilvl="8">
      <w:numFmt w:val="bullet"/>
      <w:lvlText w:val="•"/>
      <w:lvlJc w:val="left"/>
      <w:pPr>
        <w:ind w:left="10868" w:hanging="1440"/>
      </w:pPr>
      <w:rPr>
        <w:rFonts w:hint="default"/>
        <w:lang w:val="en-US" w:eastAsia="en-US" w:bidi="ar-SA"/>
      </w:rPr>
    </w:lvl>
  </w:abstractNum>
  <w:abstractNum w:abstractNumId="26" w15:restartNumberingAfterBreak="0">
    <w:nsid w:val="757D0795"/>
    <w:multiLevelType w:val="hybridMultilevel"/>
    <w:tmpl w:val="0B1A5916"/>
    <w:lvl w:ilvl="0" w:tplc="03DEAF86">
      <w:start w:val="3"/>
      <w:numFmt w:val="decimal"/>
      <w:lvlText w:val="%1-"/>
      <w:lvlJc w:val="left"/>
      <w:pPr>
        <w:ind w:left="1040" w:hanging="229"/>
        <w:jc w:val="left"/>
      </w:pPr>
      <w:rPr>
        <w:rFonts w:ascii="Calibri" w:eastAsia="Calibri" w:hAnsi="Calibri" w:cs="Calibri" w:hint="default"/>
        <w:b/>
        <w:bCs/>
        <w:spacing w:val="-1"/>
        <w:w w:val="100"/>
        <w:sz w:val="26"/>
        <w:szCs w:val="26"/>
        <w:lang w:val="en-US" w:eastAsia="en-US" w:bidi="ar-SA"/>
      </w:rPr>
    </w:lvl>
    <w:lvl w:ilvl="1" w:tplc="1862CFAC">
      <w:start w:val="1"/>
      <w:numFmt w:val="decimal"/>
      <w:lvlText w:val="%2."/>
      <w:lvlJc w:val="left"/>
      <w:pPr>
        <w:ind w:left="2011" w:hanging="480"/>
        <w:jc w:val="left"/>
      </w:pPr>
      <w:rPr>
        <w:rFonts w:ascii="Calibri" w:eastAsia="Calibri" w:hAnsi="Calibri" w:cs="Calibri" w:hint="default"/>
        <w:b/>
        <w:bCs/>
        <w:spacing w:val="-1"/>
        <w:w w:val="100"/>
        <w:sz w:val="28"/>
        <w:szCs w:val="28"/>
        <w:lang w:val="en-US" w:eastAsia="en-US" w:bidi="ar-SA"/>
      </w:rPr>
    </w:lvl>
    <w:lvl w:ilvl="2" w:tplc="86DE5D2C">
      <w:numFmt w:val="bullet"/>
      <w:lvlText w:val="•"/>
      <w:lvlJc w:val="left"/>
      <w:pPr>
        <w:ind w:left="3248" w:hanging="480"/>
      </w:pPr>
      <w:rPr>
        <w:rFonts w:hint="default"/>
        <w:lang w:val="en-US" w:eastAsia="en-US" w:bidi="ar-SA"/>
      </w:rPr>
    </w:lvl>
    <w:lvl w:ilvl="3" w:tplc="CFC4213C">
      <w:numFmt w:val="bullet"/>
      <w:lvlText w:val="•"/>
      <w:lvlJc w:val="left"/>
      <w:pPr>
        <w:ind w:left="4477" w:hanging="480"/>
      </w:pPr>
      <w:rPr>
        <w:rFonts w:hint="default"/>
        <w:lang w:val="en-US" w:eastAsia="en-US" w:bidi="ar-SA"/>
      </w:rPr>
    </w:lvl>
    <w:lvl w:ilvl="4" w:tplc="4EEAE4AC">
      <w:numFmt w:val="bullet"/>
      <w:lvlText w:val="•"/>
      <w:lvlJc w:val="left"/>
      <w:pPr>
        <w:ind w:left="5706" w:hanging="480"/>
      </w:pPr>
      <w:rPr>
        <w:rFonts w:hint="default"/>
        <w:lang w:val="en-US" w:eastAsia="en-US" w:bidi="ar-SA"/>
      </w:rPr>
    </w:lvl>
    <w:lvl w:ilvl="5" w:tplc="387435FE">
      <w:numFmt w:val="bullet"/>
      <w:lvlText w:val="•"/>
      <w:lvlJc w:val="left"/>
      <w:pPr>
        <w:ind w:left="6935" w:hanging="480"/>
      </w:pPr>
      <w:rPr>
        <w:rFonts w:hint="default"/>
        <w:lang w:val="en-US" w:eastAsia="en-US" w:bidi="ar-SA"/>
      </w:rPr>
    </w:lvl>
    <w:lvl w:ilvl="6" w:tplc="9F3C3B2A">
      <w:numFmt w:val="bullet"/>
      <w:lvlText w:val="•"/>
      <w:lvlJc w:val="left"/>
      <w:pPr>
        <w:ind w:left="8164" w:hanging="480"/>
      </w:pPr>
      <w:rPr>
        <w:rFonts w:hint="default"/>
        <w:lang w:val="en-US" w:eastAsia="en-US" w:bidi="ar-SA"/>
      </w:rPr>
    </w:lvl>
    <w:lvl w:ilvl="7" w:tplc="3E080B46">
      <w:numFmt w:val="bullet"/>
      <w:lvlText w:val="•"/>
      <w:lvlJc w:val="left"/>
      <w:pPr>
        <w:ind w:left="9393" w:hanging="480"/>
      </w:pPr>
      <w:rPr>
        <w:rFonts w:hint="default"/>
        <w:lang w:val="en-US" w:eastAsia="en-US" w:bidi="ar-SA"/>
      </w:rPr>
    </w:lvl>
    <w:lvl w:ilvl="8" w:tplc="FFBEB016">
      <w:numFmt w:val="bullet"/>
      <w:lvlText w:val="•"/>
      <w:lvlJc w:val="left"/>
      <w:pPr>
        <w:ind w:left="10622" w:hanging="480"/>
      </w:pPr>
      <w:rPr>
        <w:rFonts w:hint="default"/>
        <w:lang w:val="en-US" w:eastAsia="en-US" w:bidi="ar-SA"/>
      </w:rPr>
    </w:lvl>
  </w:abstractNum>
  <w:abstractNum w:abstractNumId="27" w15:restartNumberingAfterBreak="0">
    <w:nsid w:val="7EB82571"/>
    <w:multiLevelType w:val="multilevel"/>
    <w:tmpl w:val="7E002B4A"/>
    <w:lvl w:ilvl="0">
      <w:start w:val="2"/>
      <w:numFmt w:val="decimal"/>
      <w:lvlText w:val="%1"/>
      <w:lvlJc w:val="left"/>
      <w:pPr>
        <w:ind w:left="2011" w:hanging="1440"/>
        <w:jc w:val="left"/>
      </w:pPr>
      <w:rPr>
        <w:rFonts w:hint="default"/>
        <w:lang w:val="en-US" w:eastAsia="en-US" w:bidi="ar-SA"/>
      </w:rPr>
    </w:lvl>
    <w:lvl w:ilvl="1">
      <w:start w:val="1"/>
      <w:numFmt w:val="decimal"/>
      <w:lvlText w:val="%1.%2"/>
      <w:lvlJc w:val="left"/>
      <w:pPr>
        <w:ind w:left="2011" w:hanging="1440"/>
        <w:jc w:val="left"/>
      </w:pPr>
      <w:rPr>
        <w:rFonts w:hint="default"/>
        <w:lang w:val="en-US" w:eastAsia="en-US" w:bidi="ar-SA"/>
      </w:rPr>
    </w:lvl>
    <w:lvl w:ilvl="2">
      <w:start w:val="1"/>
      <w:numFmt w:val="decimal"/>
      <w:lvlText w:val="%1.%2.%3"/>
      <w:lvlJc w:val="left"/>
      <w:pPr>
        <w:ind w:left="2011" w:hanging="1440"/>
        <w:jc w:val="left"/>
      </w:pPr>
      <w:rPr>
        <w:rFonts w:ascii="Calibri" w:eastAsia="Calibri" w:hAnsi="Calibri" w:cs="Calibri" w:hint="default"/>
        <w:w w:val="100"/>
        <w:sz w:val="22"/>
        <w:szCs w:val="22"/>
        <w:lang w:val="en-US" w:eastAsia="en-US" w:bidi="ar-SA"/>
      </w:rPr>
    </w:lvl>
    <w:lvl w:ilvl="3">
      <w:numFmt w:val="bullet"/>
      <w:lvlText w:val="•"/>
      <w:lvlJc w:val="left"/>
      <w:pPr>
        <w:ind w:left="5338" w:hanging="1440"/>
      </w:pPr>
      <w:rPr>
        <w:rFonts w:hint="default"/>
        <w:lang w:val="en-US" w:eastAsia="en-US" w:bidi="ar-SA"/>
      </w:rPr>
    </w:lvl>
    <w:lvl w:ilvl="4">
      <w:numFmt w:val="bullet"/>
      <w:lvlText w:val="•"/>
      <w:lvlJc w:val="left"/>
      <w:pPr>
        <w:ind w:left="6444" w:hanging="1440"/>
      </w:pPr>
      <w:rPr>
        <w:rFonts w:hint="default"/>
        <w:lang w:val="en-US" w:eastAsia="en-US" w:bidi="ar-SA"/>
      </w:rPr>
    </w:lvl>
    <w:lvl w:ilvl="5">
      <w:numFmt w:val="bullet"/>
      <w:lvlText w:val="•"/>
      <w:lvlJc w:val="left"/>
      <w:pPr>
        <w:ind w:left="7550" w:hanging="1440"/>
      </w:pPr>
      <w:rPr>
        <w:rFonts w:hint="default"/>
        <w:lang w:val="en-US" w:eastAsia="en-US" w:bidi="ar-SA"/>
      </w:rPr>
    </w:lvl>
    <w:lvl w:ilvl="6">
      <w:numFmt w:val="bullet"/>
      <w:lvlText w:val="•"/>
      <w:lvlJc w:val="left"/>
      <w:pPr>
        <w:ind w:left="8656" w:hanging="1440"/>
      </w:pPr>
      <w:rPr>
        <w:rFonts w:hint="default"/>
        <w:lang w:val="en-US" w:eastAsia="en-US" w:bidi="ar-SA"/>
      </w:rPr>
    </w:lvl>
    <w:lvl w:ilvl="7">
      <w:numFmt w:val="bullet"/>
      <w:lvlText w:val="•"/>
      <w:lvlJc w:val="left"/>
      <w:pPr>
        <w:ind w:left="9762" w:hanging="1440"/>
      </w:pPr>
      <w:rPr>
        <w:rFonts w:hint="default"/>
        <w:lang w:val="en-US" w:eastAsia="en-US" w:bidi="ar-SA"/>
      </w:rPr>
    </w:lvl>
    <w:lvl w:ilvl="8">
      <w:numFmt w:val="bullet"/>
      <w:lvlText w:val="•"/>
      <w:lvlJc w:val="left"/>
      <w:pPr>
        <w:ind w:left="10868" w:hanging="1440"/>
      </w:pPr>
      <w:rPr>
        <w:rFonts w:hint="default"/>
        <w:lang w:val="en-US" w:eastAsia="en-US" w:bidi="ar-SA"/>
      </w:rPr>
    </w:lvl>
  </w:abstractNum>
  <w:num w:numId="1" w16cid:durableId="60445519">
    <w:abstractNumId w:val="0"/>
  </w:num>
  <w:num w:numId="2" w16cid:durableId="346835735">
    <w:abstractNumId w:val="15"/>
  </w:num>
  <w:num w:numId="3" w16cid:durableId="77679745">
    <w:abstractNumId w:val="19"/>
  </w:num>
  <w:num w:numId="4" w16cid:durableId="1095443067">
    <w:abstractNumId w:val="12"/>
  </w:num>
  <w:num w:numId="5" w16cid:durableId="373429526">
    <w:abstractNumId w:val="20"/>
  </w:num>
  <w:num w:numId="6" w16cid:durableId="27224788">
    <w:abstractNumId w:val="5"/>
  </w:num>
  <w:num w:numId="7" w16cid:durableId="1975522745">
    <w:abstractNumId w:val="9"/>
  </w:num>
  <w:num w:numId="8" w16cid:durableId="442044137">
    <w:abstractNumId w:val="8"/>
  </w:num>
  <w:num w:numId="9" w16cid:durableId="1967396058">
    <w:abstractNumId w:val="23"/>
  </w:num>
  <w:num w:numId="10" w16cid:durableId="976838132">
    <w:abstractNumId w:val="11"/>
  </w:num>
  <w:num w:numId="11" w16cid:durableId="981227928">
    <w:abstractNumId w:val="22"/>
  </w:num>
  <w:num w:numId="12" w16cid:durableId="313023575">
    <w:abstractNumId w:val="14"/>
  </w:num>
  <w:num w:numId="13" w16cid:durableId="2122526990">
    <w:abstractNumId w:val="13"/>
  </w:num>
  <w:num w:numId="14" w16cid:durableId="208809209">
    <w:abstractNumId w:val="2"/>
  </w:num>
  <w:num w:numId="15" w16cid:durableId="739406429">
    <w:abstractNumId w:val="24"/>
  </w:num>
  <w:num w:numId="16" w16cid:durableId="2048528249">
    <w:abstractNumId w:val="16"/>
  </w:num>
  <w:num w:numId="17" w16cid:durableId="1217084024">
    <w:abstractNumId w:val="4"/>
  </w:num>
  <w:num w:numId="18" w16cid:durableId="1250195159">
    <w:abstractNumId w:val="27"/>
  </w:num>
  <w:num w:numId="19" w16cid:durableId="1787188388">
    <w:abstractNumId w:val="3"/>
  </w:num>
  <w:num w:numId="20" w16cid:durableId="1944722268">
    <w:abstractNumId w:val="18"/>
  </w:num>
  <w:num w:numId="21" w16cid:durableId="607474031">
    <w:abstractNumId w:val="17"/>
  </w:num>
  <w:num w:numId="22" w16cid:durableId="2143107195">
    <w:abstractNumId w:val="25"/>
  </w:num>
  <w:num w:numId="23" w16cid:durableId="1908614242">
    <w:abstractNumId w:val="21"/>
  </w:num>
  <w:num w:numId="24" w16cid:durableId="1327517078">
    <w:abstractNumId w:val="6"/>
  </w:num>
  <w:num w:numId="25" w16cid:durableId="411777069">
    <w:abstractNumId w:val="1"/>
  </w:num>
  <w:num w:numId="26" w16cid:durableId="1624458353">
    <w:abstractNumId w:val="7"/>
  </w:num>
  <w:num w:numId="27" w16cid:durableId="93986664">
    <w:abstractNumId w:val="10"/>
  </w:num>
  <w:num w:numId="28" w16cid:durableId="17842282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7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720F8"/>
    <w:rsid w:val="002F7DC8"/>
    <w:rsid w:val="00351E03"/>
    <w:rsid w:val="00464138"/>
    <w:rsid w:val="00515735"/>
    <w:rsid w:val="009F53B6"/>
    <w:rsid w:val="00B720F8"/>
    <w:rsid w:val="00E75352"/>
    <w:rsid w:val="00F22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04901EAF"/>
  <w15:docId w15:val="{22C10386-6E5C-4016-BEB7-E07C0DC6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US"/>
    </w:rPr>
  </w:style>
  <w:style w:type="paragraph" w:styleId="Heading1">
    <w:name w:val="heading 1"/>
    <w:basedOn w:val="Normal"/>
    <w:uiPriority w:val="9"/>
    <w:qFormat/>
    <w:pPr>
      <w:ind w:left="571"/>
      <w:outlineLvl w:val="0"/>
    </w:pPr>
    <w:rPr>
      <w:b/>
      <w:bCs/>
      <w:sz w:val="28"/>
      <w:szCs w:val="28"/>
    </w:rPr>
  </w:style>
  <w:style w:type="paragraph" w:styleId="Heading2">
    <w:name w:val="heading 2"/>
    <w:basedOn w:val="Normal"/>
    <w:uiPriority w:val="9"/>
    <w:unhideWhenUsed/>
    <w:qFormat/>
    <w:pPr>
      <w:spacing w:before="19"/>
      <w:ind w:left="571"/>
      <w:outlineLvl w:val="1"/>
    </w:pPr>
    <w:rPr>
      <w:b/>
      <w:bCs/>
      <w:i/>
      <w:i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2"/>
      <w:ind w:left="811" w:hanging="230"/>
    </w:pPr>
    <w:rPr>
      <w:b/>
      <w:bCs/>
      <w:sz w:val="28"/>
      <w:szCs w:val="28"/>
    </w:rPr>
  </w:style>
  <w:style w:type="paragraph" w:styleId="TOC2">
    <w:name w:val="toc 2"/>
    <w:basedOn w:val="Normal"/>
    <w:uiPriority w:val="1"/>
    <w:qFormat/>
    <w:pPr>
      <w:spacing w:before="100"/>
      <w:ind w:left="1051"/>
    </w:pPr>
    <w:rPr>
      <w:b/>
      <w:bCs/>
      <w:sz w:val="28"/>
      <w:szCs w:val="28"/>
    </w:rPr>
  </w:style>
  <w:style w:type="paragraph" w:styleId="TOC3">
    <w:name w:val="toc 3"/>
    <w:basedOn w:val="Normal"/>
    <w:uiPriority w:val="1"/>
    <w:qFormat/>
    <w:pPr>
      <w:spacing w:before="100"/>
      <w:ind w:left="1051"/>
    </w:pPr>
    <w:rPr>
      <w:sz w:val="28"/>
      <w:szCs w:val="28"/>
    </w:rPr>
  </w:style>
  <w:style w:type="paragraph" w:styleId="TOC4">
    <w:name w:val="toc 4"/>
    <w:basedOn w:val="Normal"/>
    <w:uiPriority w:val="1"/>
    <w:qFormat/>
    <w:pPr>
      <w:spacing w:before="99"/>
      <w:ind w:left="1291"/>
    </w:pPr>
    <w:rPr>
      <w:b/>
      <w:bCs/>
      <w:sz w:val="28"/>
      <w:szCs w:val="28"/>
    </w:rPr>
  </w:style>
  <w:style w:type="paragraph" w:styleId="TOC5">
    <w:name w:val="toc 5"/>
    <w:basedOn w:val="Normal"/>
    <w:uiPriority w:val="1"/>
    <w:qFormat/>
    <w:pPr>
      <w:spacing w:before="100"/>
      <w:ind w:left="2011" w:hanging="481"/>
    </w:pPr>
    <w:rPr>
      <w:b/>
      <w:bCs/>
      <w:sz w:val="28"/>
      <w:szCs w:val="28"/>
    </w:rPr>
  </w:style>
  <w:style w:type="paragraph" w:styleId="TOC6">
    <w:name w:val="toc 6"/>
    <w:basedOn w:val="Normal"/>
    <w:uiPriority w:val="1"/>
    <w:qFormat/>
    <w:pPr>
      <w:spacing w:before="100"/>
      <w:ind w:left="1771"/>
    </w:pPr>
    <w:rPr>
      <w:sz w:val="28"/>
      <w:szCs w:val="28"/>
    </w:rPr>
  </w:style>
  <w:style w:type="paragraph" w:styleId="BodyText">
    <w:name w:val="Body Text"/>
    <w:basedOn w:val="Normal"/>
    <w:uiPriority w:val="1"/>
    <w:qFormat/>
    <w:pPr>
      <w:spacing w:before="119"/>
      <w:ind w:left="2011" w:hanging="1441"/>
    </w:pPr>
    <w:rPr>
      <w:sz w:val="28"/>
      <w:szCs w:val="28"/>
    </w:rPr>
  </w:style>
  <w:style w:type="paragraph" w:styleId="Title">
    <w:name w:val="Title"/>
    <w:basedOn w:val="Normal"/>
    <w:uiPriority w:val="10"/>
    <w:qFormat/>
    <w:pPr>
      <w:spacing w:before="3"/>
      <w:ind w:left="6255" w:right="2014" w:hanging="3"/>
      <w:jc w:val="center"/>
    </w:pPr>
    <w:rPr>
      <w:b/>
      <w:bCs/>
      <w:sz w:val="48"/>
      <w:szCs w:val="48"/>
    </w:rPr>
  </w:style>
  <w:style w:type="paragraph" w:styleId="ListParagraph">
    <w:name w:val="List Paragraph"/>
    <w:basedOn w:val="Normal"/>
    <w:uiPriority w:val="1"/>
    <w:qFormat/>
    <w:pPr>
      <w:spacing w:before="119"/>
      <w:ind w:left="2011" w:hanging="1441"/>
    </w:pPr>
  </w:style>
  <w:style w:type="paragraph" w:customStyle="1" w:styleId="TableParagraph">
    <w:name w:val="Table Paragraph"/>
    <w:basedOn w:val="Normal"/>
    <w:uiPriority w:val="1"/>
    <w:qFormat/>
    <w:pPr>
      <w:spacing w:before="119"/>
      <w:ind w:left="102"/>
    </w:pPr>
  </w:style>
  <w:style w:type="paragraph" w:styleId="Header">
    <w:name w:val="header"/>
    <w:basedOn w:val="Normal"/>
    <w:link w:val="HeaderChar"/>
    <w:uiPriority w:val="99"/>
    <w:unhideWhenUsed/>
    <w:rsid w:val="00F22793"/>
    <w:pPr>
      <w:tabs>
        <w:tab w:val="center" w:pos="4680"/>
        <w:tab w:val="right" w:pos="9360"/>
      </w:tabs>
    </w:pPr>
  </w:style>
  <w:style w:type="character" w:customStyle="1" w:styleId="HeaderChar">
    <w:name w:val="Header Char"/>
    <w:basedOn w:val="DefaultParagraphFont"/>
    <w:link w:val="Header"/>
    <w:uiPriority w:val="99"/>
    <w:rsid w:val="00F22793"/>
    <w:rPr>
      <w:rFonts w:ascii="Calibri" w:eastAsia="Calibri" w:hAnsi="Calibri" w:cs="Calibri"/>
      <w:lang w:val="en-US"/>
    </w:rPr>
  </w:style>
  <w:style w:type="paragraph" w:styleId="Footer">
    <w:name w:val="footer"/>
    <w:basedOn w:val="Normal"/>
    <w:link w:val="FooterChar"/>
    <w:uiPriority w:val="99"/>
    <w:unhideWhenUsed/>
    <w:rsid w:val="00F22793"/>
    <w:pPr>
      <w:tabs>
        <w:tab w:val="center" w:pos="4680"/>
        <w:tab w:val="right" w:pos="9360"/>
      </w:tabs>
    </w:pPr>
  </w:style>
  <w:style w:type="character" w:customStyle="1" w:styleId="FooterChar">
    <w:name w:val="Footer Char"/>
    <w:basedOn w:val="DefaultParagraphFont"/>
    <w:link w:val="Footer"/>
    <w:uiPriority w:val="99"/>
    <w:rsid w:val="00F22793"/>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29</Pages>
  <Words>13782</Words>
  <Characters>78564</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NORINE SCHOFIELD</dc:creator>
  <cp:lastModifiedBy>Sero</cp:lastModifiedBy>
  <cp:revision>5</cp:revision>
  <dcterms:created xsi:type="dcterms:W3CDTF">2024-03-04T19:37:00Z</dcterms:created>
  <dcterms:modified xsi:type="dcterms:W3CDTF">2024-03-04T21:00:00Z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2018-09-16T00:00:00Z</vt:filetime>
  </property>
  <property fmtid="{D5CDD505-2E9C-101B-9397-08002B2CF9AE}" pid="3" name="Creator">
    <vt:lpwstr>Microsoft® Word 2016</vt:lpwstr>
  </property>
  <property fmtid="{D5CDD505-2E9C-101B-9397-08002B2CF9AE}" pid="4" name="LastSaved">
    <vt:filetime>2023-10-23T00:00:00Z</vt:filetime>
  </property>
</Properties>
</file>